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9733" w14:textId="341AF1EE" w:rsidR="00F621E1" w:rsidRDefault="00F621E1" w:rsidP="00F621E1">
      <w:pPr>
        <w:jc w:val="center"/>
        <w:rPr>
          <w:rFonts w:ascii="Arial" w:hAnsi="Arial" w:cs="Arial"/>
          <w:b/>
          <w:bCs/>
          <w:sz w:val="24"/>
          <w:szCs w:val="24"/>
        </w:rPr>
      </w:pPr>
      <w:r>
        <w:rPr>
          <w:noProof/>
        </w:rPr>
        <w:drawing>
          <wp:inline distT="0" distB="0" distL="0" distR="0" wp14:anchorId="2D6088B0" wp14:editId="70E59F3E">
            <wp:extent cx="1193800" cy="15240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524000"/>
                    </a:xfrm>
                    <a:prstGeom prst="rect">
                      <a:avLst/>
                    </a:prstGeom>
                    <a:noFill/>
                    <a:ln>
                      <a:noFill/>
                    </a:ln>
                  </pic:spPr>
                </pic:pic>
              </a:graphicData>
            </a:graphic>
          </wp:inline>
        </w:drawing>
      </w:r>
    </w:p>
    <w:p w14:paraId="0499278B" w14:textId="1F95EE09" w:rsidR="00445118" w:rsidRPr="00F621E1" w:rsidRDefault="00445118" w:rsidP="00F621E1">
      <w:pPr>
        <w:jc w:val="center"/>
        <w:rPr>
          <w:rFonts w:ascii="Arial" w:hAnsi="Arial" w:cs="Arial"/>
          <w:b/>
          <w:bCs/>
          <w:sz w:val="24"/>
          <w:szCs w:val="24"/>
        </w:rPr>
      </w:pPr>
      <w:r w:rsidRPr="00F621E1">
        <w:rPr>
          <w:rFonts w:ascii="Arial" w:hAnsi="Arial" w:cs="Arial"/>
          <w:b/>
          <w:bCs/>
          <w:sz w:val="24"/>
          <w:szCs w:val="24"/>
        </w:rPr>
        <w:t>Portsmouth Safeguarding Adults Board</w:t>
      </w:r>
    </w:p>
    <w:p w14:paraId="53ECC7BF" w14:textId="525DBC72" w:rsidR="00445118" w:rsidRDefault="00445118" w:rsidP="00F621E1">
      <w:pPr>
        <w:jc w:val="center"/>
        <w:rPr>
          <w:rFonts w:ascii="Arial" w:hAnsi="Arial" w:cs="Arial"/>
          <w:b/>
          <w:bCs/>
          <w:sz w:val="24"/>
          <w:szCs w:val="24"/>
        </w:rPr>
      </w:pPr>
      <w:r w:rsidRPr="00F621E1">
        <w:rPr>
          <w:rFonts w:ascii="Arial" w:hAnsi="Arial" w:cs="Arial"/>
          <w:b/>
          <w:bCs/>
          <w:sz w:val="24"/>
          <w:szCs w:val="24"/>
        </w:rPr>
        <w:t>Strategic Plan</w:t>
      </w:r>
      <w:r w:rsidR="007F1801" w:rsidRPr="00F621E1">
        <w:rPr>
          <w:rFonts w:ascii="Arial" w:hAnsi="Arial" w:cs="Arial"/>
          <w:b/>
          <w:bCs/>
          <w:sz w:val="24"/>
          <w:szCs w:val="24"/>
        </w:rPr>
        <w:t xml:space="preserve"> 202</w:t>
      </w:r>
      <w:r w:rsidR="00F621E1">
        <w:rPr>
          <w:rFonts w:ascii="Arial" w:hAnsi="Arial" w:cs="Arial"/>
          <w:b/>
          <w:bCs/>
          <w:sz w:val="24"/>
          <w:szCs w:val="24"/>
        </w:rPr>
        <w:t>2-</w:t>
      </w:r>
      <w:r w:rsidR="007F1801" w:rsidRPr="00F621E1">
        <w:rPr>
          <w:rFonts w:ascii="Arial" w:hAnsi="Arial" w:cs="Arial"/>
          <w:b/>
          <w:bCs/>
          <w:sz w:val="24"/>
          <w:szCs w:val="24"/>
        </w:rPr>
        <w:t>2</w:t>
      </w:r>
      <w:r w:rsidR="00F621E1">
        <w:rPr>
          <w:rFonts w:ascii="Arial" w:hAnsi="Arial" w:cs="Arial"/>
          <w:b/>
          <w:bCs/>
          <w:sz w:val="24"/>
          <w:szCs w:val="24"/>
        </w:rPr>
        <w:t>3</w:t>
      </w:r>
    </w:p>
    <w:p w14:paraId="76183BA6" w14:textId="77777777" w:rsidR="00F621E1" w:rsidRPr="00F621E1" w:rsidRDefault="00F621E1" w:rsidP="00F621E1">
      <w:pPr>
        <w:jc w:val="center"/>
        <w:rPr>
          <w:rFonts w:ascii="Arial" w:hAnsi="Arial" w:cs="Arial"/>
          <w:b/>
          <w:bCs/>
          <w:sz w:val="24"/>
          <w:szCs w:val="24"/>
        </w:rPr>
      </w:pPr>
    </w:p>
    <w:p w14:paraId="3F16A3DE" w14:textId="01850D55" w:rsidR="00D77B87" w:rsidRPr="00F621E1" w:rsidRDefault="004C4B71" w:rsidP="00F621E1">
      <w:pPr>
        <w:rPr>
          <w:rFonts w:ascii="Arial" w:hAnsi="Arial" w:cs="Arial"/>
          <w:sz w:val="24"/>
          <w:szCs w:val="24"/>
        </w:rPr>
      </w:pPr>
      <w:r w:rsidRPr="00F621E1">
        <w:rPr>
          <w:rFonts w:ascii="Arial" w:hAnsi="Arial" w:cs="Arial"/>
          <w:sz w:val="24"/>
          <w:szCs w:val="24"/>
        </w:rPr>
        <w:t>The Care Act 2014 states that t</w:t>
      </w:r>
      <w:r w:rsidR="00445118" w:rsidRPr="00F621E1">
        <w:rPr>
          <w:rFonts w:ascii="Arial" w:hAnsi="Arial" w:cs="Arial"/>
          <w:sz w:val="24"/>
          <w:szCs w:val="24"/>
        </w:rPr>
        <w:t xml:space="preserve">he purpose of a safeguarding adults board is </w:t>
      </w:r>
      <w:r w:rsidR="00D77B87" w:rsidRPr="00F621E1">
        <w:rPr>
          <w:rFonts w:ascii="Arial" w:hAnsi="Arial" w:cs="Arial"/>
          <w:b/>
          <w:bCs/>
          <w:i/>
          <w:iCs/>
          <w:sz w:val="24"/>
          <w:szCs w:val="24"/>
        </w:rPr>
        <w:t>to assure itself that local safeguarding arrangements and partners act to help and protect adults in its area who meet the statutory criteria for safeguarding</w:t>
      </w:r>
      <w:r w:rsidR="00D77B87" w:rsidRPr="00F621E1">
        <w:rPr>
          <w:rFonts w:ascii="Arial" w:hAnsi="Arial" w:cs="Arial"/>
          <w:sz w:val="24"/>
          <w:szCs w:val="24"/>
        </w:rPr>
        <w:t>, that is an adult who</w:t>
      </w:r>
    </w:p>
    <w:p w14:paraId="629941B4" w14:textId="77777777" w:rsidR="00D77B87" w:rsidRPr="00F621E1" w:rsidRDefault="00D77B87" w:rsidP="00F621E1">
      <w:pPr>
        <w:pStyle w:val="ListParagraph"/>
        <w:numPr>
          <w:ilvl w:val="0"/>
          <w:numId w:val="8"/>
        </w:numPr>
        <w:rPr>
          <w:rFonts w:ascii="Arial" w:hAnsi="Arial" w:cs="Arial"/>
        </w:rPr>
      </w:pPr>
      <w:r w:rsidRPr="00F621E1">
        <w:rPr>
          <w:rFonts w:ascii="Arial" w:eastAsiaTheme="minorEastAsia" w:hAnsi="Arial" w:cs="Arial"/>
        </w:rPr>
        <w:t>has needs for care and support (whether or not the local authority is meeting any of those needs)</w:t>
      </w:r>
    </w:p>
    <w:p w14:paraId="2C7A903A" w14:textId="77777777" w:rsidR="00D77B87" w:rsidRPr="00F621E1" w:rsidRDefault="00D77B87" w:rsidP="00F621E1">
      <w:pPr>
        <w:pStyle w:val="ListParagraph"/>
        <w:numPr>
          <w:ilvl w:val="0"/>
          <w:numId w:val="8"/>
        </w:numPr>
        <w:rPr>
          <w:rFonts w:ascii="Arial" w:hAnsi="Arial" w:cs="Arial"/>
        </w:rPr>
      </w:pPr>
      <w:r w:rsidRPr="00F621E1">
        <w:rPr>
          <w:rFonts w:ascii="Arial" w:eastAsiaTheme="minorEastAsia" w:hAnsi="Arial" w:cs="Arial"/>
        </w:rPr>
        <w:t>is experiencing, or at risk of, abuse or neglect</w:t>
      </w:r>
    </w:p>
    <w:p w14:paraId="47EF307A" w14:textId="411DB220" w:rsidR="00F621E1" w:rsidRPr="00F621E1" w:rsidRDefault="00D77B87" w:rsidP="00F621E1">
      <w:pPr>
        <w:pStyle w:val="ListParagraph"/>
        <w:numPr>
          <w:ilvl w:val="0"/>
          <w:numId w:val="8"/>
        </w:numPr>
        <w:rPr>
          <w:rFonts w:ascii="Arial" w:hAnsi="Arial" w:cs="Arial"/>
        </w:rPr>
      </w:pPr>
      <w:r w:rsidRPr="00F621E1">
        <w:rPr>
          <w:rFonts w:ascii="Arial" w:eastAsiaTheme="minorEastAsia" w:hAnsi="Arial" w:cs="Arial"/>
        </w:rPr>
        <w:t>as a result of those care and support needs is unable to protect themselves from either the risk of, or the experience of abuse or neglect</w:t>
      </w:r>
    </w:p>
    <w:p w14:paraId="2B47578F" w14:textId="77777777" w:rsidR="00F621E1" w:rsidRPr="00F621E1" w:rsidRDefault="00F621E1" w:rsidP="00F621E1">
      <w:pPr>
        <w:pStyle w:val="ListParagraph"/>
        <w:ind w:left="0"/>
        <w:rPr>
          <w:rFonts w:ascii="Arial" w:hAnsi="Arial" w:cs="Arial"/>
        </w:rPr>
      </w:pPr>
    </w:p>
    <w:p w14:paraId="4C7D44E3" w14:textId="08BFFA3A" w:rsidR="00D77B87" w:rsidRPr="00F621E1" w:rsidRDefault="00D77B87" w:rsidP="00F621E1">
      <w:pPr>
        <w:rPr>
          <w:rFonts w:ascii="Arial" w:hAnsi="Arial" w:cs="Arial"/>
          <w:sz w:val="24"/>
          <w:szCs w:val="24"/>
        </w:rPr>
      </w:pPr>
      <w:r w:rsidRPr="00F621E1">
        <w:rPr>
          <w:rFonts w:ascii="Arial" w:hAnsi="Arial" w:cs="Arial"/>
          <w:sz w:val="24"/>
          <w:szCs w:val="24"/>
        </w:rPr>
        <w:t>Safeguarding means protecting an adult’s right to live in safety, free from abuse and neglect.</w:t>
      </w:r>
    </w:p>
    <w:p w14:paraId="5BED96E6" w14:textId="44C2CB93" w:rsidR="00F621E1" w:rsidRDefault="00D77B87" w:rsidP="00F621E1">
      <w:pPr>
        <w:rPr>
          <w:rFonts w:ascii="Arial" w:hAnsi="Arial" w:cs="Arial"/>
          <w:sz w:val="24"/>
          <w:szCs w:val="24"/>
        </w:rPr>
      </w:pPr>
      <w:r w:rsidRPr="00F621E1">
        <w:rPr>
          <w:rFonts w:ascii="Arial" w:hAnsi="Arial" w:cs="Arial"/>
          <w:sz w:val="24"/>
          <w:szCs w:val="24"/>
        </w:rPr>
        <w:t>Further a Board should</w:t>
      </w:r>
      <w:r w:rsidR="00F621E1">
        <w:rPr>
          <w:rFonts w:ascii="Arial" w:hAnsi="Arial" w:cs="Arial"/>
          <w:sz w:val="24"/>
          <w:szCs w:val="24"/>
        </w:rPr>
        <w:t>:</w:t>
      </w:r>
    </w:p>
    <w:p w14:paraId="640D363B"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prevent harm and reduce the risk of abuse or neglect to adults with care and support needs</w:t>
      </w:r>
    </w:p>
    <w:p w14:paraId="47C15955"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stop abuse or neglect wherever possible</w:t>
      </w:r>
    </w:p>
    <w:p w14:paraId="326265B8"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safeguard adults in a way that supports them in making choices and having control about how they want to live</w:t>
      </w:r>
    </w:p>
    <w:p w14:paraId="0893941B"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promote an approach that concentrates on improving life for the adults concerned</w:t>
      </w:r>
    </w:p>
    <w:p w14:paraId="703BCE4A"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raise public awareness so that communities as a whole, alongside professionals, play their part in preventing, identifying and responding to abuse and neglect</w:t>
      </w:r>
    </w:p>
    <w:p w14:paraId="60576C4C" w14:textId="77777777" w:rsidR="00F621E1" w:rsidRPr="00F621E1" w:rsidRDefault="00D77B87" w:rsidP="00F621E1">
      <w:pPr>
        <w:pStyle w:val="ListParagraph"/>
        <w:numPr>
          <w:ilvl w:val="0"/>
          <w:numId w:val="9"/>
        </w:numPr>
        <w:rPr>
          <w:rFonts w:ascii="Arial" w:hAnsi="Arial" w:cs="Arial"/>
        </w:rPr>
      </w:pPr>
      <w:r w:rsidRPr="00F621E1">
        <w:rPr>
          <w:rFonts w:ascii="Arial" w:hAnsi="Arial" w:cs="Arial"/>
        </w:rPr>
        <w:t>provide information and support in accessible ways to help people understand the different types of abuse, how to stay safe and what to do to raise a concern about the safety or well-being of an adult</w:t>
      </w:r>
    </w:p>
    <w:p w14:paraId="0FC73C57" w14:textId="11120D63" w:rsidR="00D77B87" w:rsidRDefault="00D77B87" w:rsidP="00F621E1">
      <w:pPr>
        <w:pStyle w:val="ListParagraph"/>
        <w:numPr>
          <w:ilvl w:val="0"/>
          <w:numId w:val="9"/>
        </w:numPr>
        <w:rPr>
          <w:rFonts w:ascii="Arial" w:hAnsi="Arial" w:cs="Arial"/>
        </w:rPr>
      </w:pPr>
      <w:r w:rsidRPr="00F621E1">
        <w:rPr>
          <w:rFonts w:ascii="Arial" w:hAnsi="Arial" w:cs="Arial"/>
        </w:rPr>
        <w:t>address what has caused the abuse or neglect</w:t>
      </w:r>
    </w:p>
    <w:p w14:paraId="7C984057" w14:textId="77777777" w:rsidR="00F621E1" w:rsidRPr="00F621E1" w:rsidRDefault="00F621E1" w:rsidP="00F621E1">
      <w:pPr>
        <w:pStyle w:val="ListParagraph"/>
        <w:ind w:left="0"/>
        <w:rPr>
          <w:rFonts w:ascii="Arial" w:hAnsi="Arial" w:cs="Arial"/>
        </w:rPr>
      </w:pPr>
    </w:p>
    <w:p w14:paraId="76F04947" w14:textId="77777777" w:rsidR="00F621E1" w:rsidRDefault="00D77B87" w:rsidP="00F621E1">
      <w:pPr>
        <w:rPr>
          <w:rFonts w:ascii="Arial" w:hAnsi="Arial" w:cs="Arial"/>
          <w:sz w:val="24"/>
          <w:szCs w:val="24"/>
        </w:rPr>
      </w:pPr>
      <w:r w:rsidRPr="00F621E1">
        <w:rPr>
          <w:rFonts w:ascii="Arial" w:hAnsi="Arial" w:cs="Arial"/>
          <w:sz w:val="24"/>
          <w:szCs w:val="24"/>
        </w:rPr>
        <w:t>The role of the Board is to</w:t>
      </w:r>
      <w:r w:rsidR="00F621E1">
        <w:rPr>
          <w:rFonts w:ascii="Arial" w:hAnsi="Arial" w:cs="Arial"/>
          <w:sz w:val="24"/>
          <w:szCs w:val="24"/>
        </w:rPr>
        <w:t>:</w:t>
      </w:r>
    </w:p>
    <w:p w14:paraId="63F9A9E0" w14:textId="77777777" w:rsidR="00F621E1" w:rsidRPr="00F621E1" w:rsidRDefault="004C4B71" w:rsidP="00F621E1">
      <w:pPr>
        <w:pStyle w:val="ListParagraph"/>
        <w:numPr>
          <w:ilvl w:val="0"/>
          <w:numId w:val="10"/>
        </w:numPr>
        <w:rPr>
          <w:rFonts w:ascii="Arial" w:hAnsi="Arial" w:cs="Arial"/>
        </w:rPr>
      </w:pPr>
      <w:r w:rsidRPr="00F621E1">
        <w:rPr>
          <w:rFonts w:ascii="Arial" w:hAnsi="Arial" w:cs="Arial"/>
          <w:i/>
          <w:iCs/>
        </w:rPr>
        <w:t>ensure that everyone, both individuals and organisations, are clear about their roles and responsibilities</w:t>
      </w:r>
    </w:p>
    <w:p w14:paraId="4FE92FE0" w14:textId="77777777" w:rsidR="00F621E1" w:rsidRPr="00F621E1" w:rsidRDefault="004C4B71" w:rsidP="00F621E1">
      <w:pPr>
        <w:pStyle w:val="ListParagraph"/>
        <w:numPr>
          <w:ilvl w:val="0"/>
          <w:numId w:val="10"/>
        </w:numPr>
        <w:rPr>
          <w:rFonts w:ascii="Arial" w:hAnsi="Arial" w:cs="Arial"/>
        </w:rPr>
      </w:pPr>
      <w:r w:rsidRPr="00F621E1">
        <w:rPr>
          <w:rFonts w:ascii="Arial" w:hAnsi="Arial" w:cs="Arial"/>
          <w:i/>
          <w:iCs/>
        </w:rPr>
        <w:lastRenderedPageBreak/>
        <w:t>create strong multi-agency partnerships that provide timely and effective prevention of and responses to abuse or neglect</w:t>
      </w:r>
    </w:p>
    <w:p w14:paraId="35B7CB84" w14:textId="77777777" w:rsidR="00F621E1" w:rsidRPr="00F621E1" w:rsidRDefault="004C4B71" w:rsidP="00F621E1">
      <w:pPr>
        <w:pStyle w:val="ListParagraph"/>
        <w:numPr>
          <w:ilvl w:val="0"/>
          <w:numId w:val="10"/>
        </w:numPr>
        <w:rPr>
          <w:rFonts w:ascii="Arial" w:hAnsi="Arial" w:cs="Arial"/>
        </w:rPr>
      </w:pPr>
      <w:r w:rsidRPr="00F621E1">
        <w:rPr>
          <w:rFonts w:ascii="Arial" w:hAnsi="Arial" w:cs="Arial"/>
          <w:i/>
          <w:iCs/>
        </w:rPr>
        <w:t>support the development of a positive learning environment across these partnerships and at all levels within them to help break down cultures that are risk-averse and seek to scapegoat or blame practitioners</w:t>
      </w:r>
    </w:p>
    <w:p w14:paraId="3B4602D1" w14:textId="77777777" w:rsidR="00F621E1" w:rsidRPr="00F621E1" w:rsidRDefault="004C4B71" w:rsidP="00F621E1">
      <w:pPr>
        <w:pStyle w:val="ListParagraph"/>
        <w:numPr>
          <w:ilvl w:val="0"/>
          <w:numId w:val="10"/>
        </w:numPr>
        <w:rPr>
          <w:rFonts w:ascii="Arial" w:hAnsi="Arial" w:cs="Arial"/>
        </w:rPr>
      </w:pPr>
      <w:r w:rsidRPr="00F621E1">
        <w:rPr>
          <w:rFonts w:ascii="Arial" w:hAnsi="Arial" w:cs="Arial"/>
          <w:i/>
          <w:iCs/>
        </w:rPr>
        <w:t>enable access to mainstream community resources such as accessible leisure facilities, safe town centres and community groups that can reduce the social and physical isolation which in itself may increase the risk of abuse or neglect</w:t>
      </w:r>
    </w:p>
    <w:p w14:paraId="32E44977" w14:textId="48864154" w:rsidR="004C4B71" w:rsidRPr="00F621E1" w:rsidRDefault="004C4B71" w:rsidP="00F621E1">
      <w:pPr>
        <w:pStyle w:val="ListParagraph"/>
        <w:numPr>
          <w:ilvl w:val="0"/>
          <w:numId w:val="10"/>
        </w:numPr>
        <w:rPr>
          <w:rFonts w:ascii="Arial" w:hAnsi="Arial" w:cs="Arial"/>
        </w:rPr>
      </w:pPr>
      <w:r w:rsidRPr="00F621E1">
        <w:rPr>
          <w:rFonts w:ascii="Arial" w:hAnsi="Arial" w:cs="Arial"/>
          <w:i/>
          <w:iCs/>
        </w:rPr>
        <w:t>clarify how responses to safeguarding concerns deriving from the poor quality and inadequacy of service provision, including patient safety in the health sector, should be responded to</w:t>
      </w:r>
    </w:p>
    <w:p w14:paraId="618517D8" w14:textId="77777777" w:rsidR="00F621E1" w:rsidRPr="00F621E1" w:rsidRDefault="00F621E1" w:rsidP="00F621E1">
      <w:pPr>
        <w:pStyle w:val="ListParagraph"/>
        <w:ind w:left="0"/>
        <w:rPr>
          <w:rFonts w:ascii="Arial" w:hAnsi="Arial" w:cs="Arial"/>
        </w:rPr>
      </w:pPr>
    </w:p>
    <w:p w14:paraId="0B89764C" w14:textId="37B10FA4" w:rsidR="006B32E7" w:rsidRPr="00F621E1" w:rsidRDefault="00A712FE" w:rsidP="00F621E1">
      <w:pPr>
        <w:rPr>
          <w:rFonts w:ascii="Arial" w:hAnsi="Arial" w:cs="Arial"/>
          <w:sz w:val="24"/>
          <w:szCs w:val="24"/>
        </w:rPr>
      </w:pPr>
      <w:r w:rsidRPr="00F621E1">
        <w:rPr>
          <w:rFonts w:ascii="Arial" w:hAnsi="Arial" w:cs="Arial"/>
          <w:sz w:val="24"/>
          <w:szCs w:val="24"/>
        </w:rPr>
        <w:t>To refresh its strategy the Board leadership has been consulting with its membership</w:t>
      </w:r>
      <w:r w:rsidR="006B32E7" w:rsidRPr="00F621E1">
        <w:rPr>
          <w:rFonts w:ascii="Arial" w:hAnsi="Arial" w:cs="Arial"/>
          <w:sz w:val="24"/>
          <w:szCs w:val="24"/>
        </w:rPr>
        <w:t xml:space="preserve"> and engaged its membership in dialogue to explore an appropriate future direction. One of the key features of the dialogue</w:t>
      </w:r>
      <w:r w:rsidR="0027635A" w:rsidRPr="00F621E1">
        <w:rPr>
          <w:rFonts w:ascii="Arial" w:hAnsi="Arial" w:cs="Arial"/>
          <w:sz w:val="24"/>
          <w:szCs w:val="24"/>
        </w:rPr>
        <w:t xml:space="preserve"> to emerge</w:t>
      </w:r>
      <w:r w:rsidR="006B32E7" w:rsidRPr="00F621E1">
        <w:rPr>
          <w:rFonts w:ascii="Arial" w:hAnsi="Arial" w:cs="Arial"/>
          <w:sz w:val="24"/>
          <w:szCs w:val="24"/>
        </w:rPr>
        <w:t xml:space="preserve"> has been the importance of engaging those in the City of Portsmouth who are directly involved in safeguarding adults at risk and those who need safeguarding. In respect of the former, Board members were keen to ensure that frontline workers a</w:t>
      </w:r>
      <w:r w:rsidR="00F621E1">
        <w:rPr>
          <w:rFonts w:ascii="Arial" w:hAnsi="Arial" w:cs="Arial"/>
          <w:sz w:val="24"/>
          <w:szCs w:val="24"/>
        </w:rPr>
        <w:t>re</w:t>
      </w:r>
      <w:r w:rsidR="006B32E7" w:rsidRPr="00F621E1">
        <w:rPr>
          <w:rFonts w:ascii="Arial" w:hAnsi="Arial" w:cs="Arial"/>
          <w:sz w:val="24"/>
          <w:szCs w:val="24"/>
        </w:rPr>
        <w:t xml:space="preserve"> able to work effectively, confidently and competently </w:t>
      </w:r>
      <w:r w:rsidR="0027635A" w:rsidRPr="00F621E1">
        <w:rPr>
          <w:rFonts w:ascii="Arial" w:hAnsi="Arial" w:cs="Arial"/>
          <w:sz w:val="24"/>
          <w:szCs w:val="24"/>
        </w:rPr>
        <w:t>with each other</w:t>
      </w:r>
      <w:r w:rsidR="006B32E7" w:rsidRPr="00F621E1">
        <w:rPr>
          <w:rFonts w:ascii="Arial" w:hAnsi="Arial" w:cs="Arial"/>
          <w:sz w:val="24"/>
          <w:szCs w:val="24"/>
        </w:rPr>
        <w:t>, and with the residents of Portsmouth so that those at risk are protected and properly engaged. By engaging with service user groups, the Board believes it will understand the needs of those adults at risk better and be able to ensure that frontline workers can respond to individuals with respect, supporting them in making choices and have control about how they want to live. The Board is also confident that closer engagement with service user groups will help it to ensure that</w:t>
      </w:r>
      <w:r w:rsidR="00BB3D14" w:rsidRPr="00F621E1">
        <w:rPr>
          <w:rFonts w:ascii="Arial" w:hAnsi="Arial" w:cs="Arial"/>
          <w:sz w:val="24"/>
          <w:szCs w:val="24"/>
        </w:rPr>
        <w:t xml:space="preserve"> abuse and neglect can be prevented by having better intelligence about what creates the possibility of harm to those adults at risk. </w:t>
      </w:r>
    </w:p>
    <w:p w14:paraId="4B614DE6" w14:textId="368E1CE8" w:rsidR="00BB3D14" w:rsidRPr="00F621E1" w:rsidRDefault="00BB3D14" w:rsidP="00F621E1">
      <w:pPr>
        <w:rPr>
          <w:rFonts w:ascii="Arial" w:hAnsi="Arial" w:cs="Arial"/>
          <w:sz w:val="24"/>
          <w:szCs w:val="24"/>
        </w:rPr>
      </w:pPr>
      <w:r w:rsidRPr="00F621E1">
        <w:rPr>
          <w:rFonts w:ascii="Arial" w:hAnsi="Arial" w:cs="Arial"/>
          <w:sz w:val="24"/>
          <w:szCs w:val="24"/>
        </w:rPr>
        <w:t xml:space="preserve">Portsmouth Health and Wellbeing Board has established that addressing the underlying factors that put people at risk of poor outcomes is essential. The relative picture of health is poorer in Portsmouth compared to the rest of the </w:t>
      </w:r>
      <w:r w:rsidR="00A33BDA" w:rsidRPr="00F621E1">
        <w:rPr>
          <w:rFonts w:ascii="Arial" w:hAnsi="Arial" w:cs="Arial"/>
          <w:sz w:val="24"/>
          <w:szCs w:val="24"/>
        </w:rPr>
        <w:t>Southeast</w:t>
      </w:r>
      <w:r w:rsidRPr="00F621E1">
        <w:rPr>
          <w:rFonts w:ascii="Arial" w:hAnsi="Arial" w:cs="Arial"/>
          <w:sz w:val="24"/>
          <w:szCs w:val="24"/>
        </w:rPr>
        <w:t xml:space="preserve"> region. In addition, positive relationships (or the lack of) underpin many of the biggest challenges we face, from domestic abuse to poor mental health to social isolation for both the young and the old. Connectedness with each other, your family, your community underpins many outcomes. Evidence shows that people with high levels of social connectedness have longer and happier </w:t>
      </w:r>
      <w:r w:rsidR="00A33BDA" w:rsidRPr="00F621E1">
        <w:rPr>
          <w:rFonts w:ascii="Arial" w:hAnsi="Arial" w:cs="Arial"/>
          <w:sz w:val="24"/>
          <w:szCs w:val="24"/>
        </w:rPr>
        <w:t>lives and</w:t>
      </w:r>
      <w:r w:rsidRPr="00F621E1">
        <w:rPr>
          <w:rFonts w:ascii="Arial" w:hAnsi="Arial" w:cs="Arial"/>
          <w:sz w:val="24"/>
          <w:szCs w:val="24"/>
        </w:rPr>
        <w:t xml:space="preserve"> are less dependent on public services by utilising their social capital. We further know that people experiencing trauma struggle to develop and maintain positive relationships and connectedness due to what is known as ‘blocked trust’. </w:t>
      </w:r>
    </w:p>
    <w:p w14:paraId="1792B787" w14:textId="424D2951" w:rsidR="00BB3D14" w:rsidRPr="00F621E1" w:rsidRDefault="00A33BDA" w:rsidP="00F621E1">
      <w:pPr>
        <w:rPr>
          <w:rFonts w:ascii="Arial" w:hAnsi="Arial" w:cs="Arial"/>
          <w:sz w:val="24"/>
          <w:szCs w:val="24"/>
        </w:rPr>
      </w:pPr>
      <w:r w:rsidRPr="00F621E1">
        <w:rPr>
          <w:rFonts w:ascii="Arial" w:hAnsi="Arial" w:cs="Arial"/>
          <w:sz w:val="24"/>
          <w:szCs w:val="24"/>
        </w:rPr>
        <w:t>Given the specific purpose of a safeguarding adults board, t</w:t>
      </w:r>
      <w:r w:rsidR="00BB3D14" w:rsidRPr="00F621E1">
        <w:rPr>
          <w:rFonts w:ascii="Arial" w:hAnsi="Arial" w:cs="Arial"/>
          <w:sz w:val="24"/>
          <w:szCs w:val="24"/>
        </w:rPr>
        <w:t xml:space="preserve">he PSAB’s new strategy and action plan is designed to </w:t>
      </w:r>
      <w:r w:rsidRPr="00F621E1">
        <w:rPr>
          <w:rFonts w:ascii="Arial" w:hAnsi="Arial" w:cs="Arial"/>
          <w:sz w:val="24"/>
          <w:szCs w:val="24"/>
        </w:rPr>
        <w:t>contribute</w:t>
      </w:r>
      <w:r w:rsidR="00BB3D14" w:rsidRPr="00F621E1">
        <w:rPr>
          <w:rFonts w:ascii="Arial" w:hAnsi="Arial" w:cs="Arial"/>
          <w:sz w:val="24"/>
          <w:szCs w:val="24"/>
        </w:rPr>
        <w:t xml:space="preserve"> </w:t>
      </w:r>
      <w:r w:rsidRPr="00F621E1">
        <w:rPr>
          <w:rFonts w:ascii="Arial" w:hAnsi="Arial" w:cs="Arial"/>
          <w:sz w:val="24"/>
          <w:szCs w:val="24"/>
        </w:rPr>
        <w:t>alongside</w:t>
      </w:r>
      <w:r w:rsidR="00BB3D14" w:rsidRPr="00F621E1">
        <w:rPr>
          <w:rFonts w:ascii="Arial" w:hAnsi="Arial" w:cs="Arial"/>
          <w:sz w:val="24"/>
          <w:szCs w:val="24"/>
        </w:rPr>
        <w:t xml:space="preserve"> the Health and Wellbeing Board and other statutory partners to </w:t>
      </w:r>
      <w:r w:rsidRPr="00F621E1">
        <w:rPr>
          <w:rFonts w:ascii="Arial" w:hAnsi="Arial" w:cs="Arial"/>
          <w:sz w:val="24"/>
          <w:szCs w:val="24"/>
        </w:rPr>
        <w:t xml:space="preserve">promoting improvements in the way front line workers engage with service users at risk of abuse and neglect. The PSAB recognises that frontline workers in the City already do a good job but the Board believes that it can support those achievements by a greater investment in encouraging engagement, especially with service users group that have previously not always been included in </w:t>
      </w:r>
      <w:r w:rsidRPr="00F621E1">
        <w:rPr>
          <w:rFonts w:ascii="Arial" w:hAnsi="Arial" w:cs="Arial"/>
          <w:sz w:val="24"/>
          <w:szCs w:val="24"/>
        </w:rPr>
        <w:lastRenderedPageBreak/>
        <w:t xml:space="preserve">this area of work, such as homeless adults and adults who use substances as a support.  </w:t>
      </w:r>
    </w:p>
    <w:p w14:paraId="4C9CDBA1" w14:textId="77777777" w:rsidR="00F621E1" w:rsidRDefault="003A54A6" w:rsidP="00F621E1">
      <w:pPr>
        <w:rPr>
          <w:rFonts w:ascii="Arial" w:hAnsi="Arial" w:cs="Arial"/>
          <w:sz w:val="24"/>
          <w:szCs w:val="24"/>
        </w:rPr>
      </w:pPr>
      <w:r w:rsidRPr="00F621E1">
        <w:rPr>
          <w:rFonts w:ascii="Arial" w:hAnsi="Arial" w:cs="Arial"/>
          <w:sz w:val="24"/>
          <w:szCs w:val="24"/>
        </w:rPr>
        <w:t>The Board has agreed that significant focus should be concentrated on the following groups:</w:t>
      </w:r>
    </w:p>
    <w:p w14:paraId="5F112ADC" w14:textId="6F8B432C" w:rsidR="003A54A6" w:rsidRPr="00F621E1" w:rsidRDefault="003A54A6" w:rsidP="00F621E1">
      <w:pPr>
        <w:pStyle w:val="ListParagraph"/>
        <w:numPr>
          <w:ilvl w:val="0"/>
          <w:numId w:val="11"/>
        </w:numPr>
        <w:rPr>
          <w:rFonts w:ascii="Arial" w:hAnsi="Arial" w:cs="Arial"/>
        </w:rPr>
      </w:pPr>
      <w:r w:rsidRPr="00F621E1">
        <w:rPr>
          <w:rFonts w:ascii="Arial" w:hAnsi="Arial" w:cs="Arial"/>
        </w:rPr>
        <w:t>Homeless adults</w:t>
      </w:r>
    </w:p>
    <w:p w14:paraId="30A62B37" w14:textId="77777777" w:rsidR="003A54A6" w:rsidRPr="00F621E1" w:rsidRDefault="003A54A6" w:rsidP="00F621E1">
      <w:pPr>
        <w:pStyle w:val="ListParagraph"/>
        <w:numPr>
          <w:ilvl w:val="0"/>
          <w:numId w:val="11"/>
        </w:numPr>
        <w:rPr>
          <w:rFonts w:ascii="Arial" w:hAnsi="Arial" w:cs="Arial"/>
        </w:rPr>
      </w:pPr>
      <w:r w:rsidRPr="00F621E1">
        <w:rPr>
          <w:rFonts w:ascii="Arial" w:hAnsi="Arial" w:cs="Arial"/>
        </w:rPr>
        <w:t>Substance misusing adults</w:t>
      </w:r>
    </w:p>
    <w:p w14:paraId="71D4A908" w14:textId="77777777" w:rsidR="003A54A6" w:rsidRPr="00F621E1" w:rsidRDefault="003A54A6" w:rsidP="00F621E1">
      <w:pPr>
        <w:pStyle w:val="ListParagraph"/>
        <w:numPr>
          <w:ilvl w:val="0"/>
          <w:numId w:val="11"/>
        </w:numPr>
        <w:rPr>
          <w:rFonts w:ascii="Arial" w:hAnsi="Arial" w:cs="Arial"/>
        </w:rPr>
      </w:pPr>
      <w:r w:rsidRPr="00F621E1">
        <w:rPr>
          <w:rFonts w:ascii="Arial" w:hAnsi="Arial" w:cs="Arial"/>
        </w:rPr>
        <w:t>Young adults who are transitioning from children’s services</w:t>
      </w:r>
    </w:p>
    <w:p w14:paraId="06657FC3" w14:textId="77777777" w:rsidR="003A54A6" w:rsidRPr="00F621E1" w:rsidRDefault="003A54A6" w:rsidP="00F621E1">
      <w:pPr>
        <w:pStyle w:val="ListParagraph"/>
        <w:numPr>
          <w:ilvl w:val="0"/>
          <w:numId w:val="11"/>
        </w:numPr>
        <w:rPr>
          <w:rFonts w:ascii="Arial" w:hAnsi="Arial" w:cs="Arial"/>
        </w:rPr>
      </w:pPr>
      <w:r w:rsidRPr="00F621E1">
        <w:rPr>
          <w:rFonts w:ascii="Arial" w:hAnsi="Arial" w:cs="Arial"/>
        </w:rPr>
        <w:t>Learning disabled adults</w:t>
      </w:r>
    </w:p>
    <w:p w14:paraId="7EE30605" w14:textId="59607282" w:rsidR="003A54A6" w:rsidRPr="00F621E1" w:rsidRDefault="00006717" w:rsidP="00F621E1">
      <w:pPr>
        <w:pStyle w:val="ListParagraph"/>
        <w:numPr>
          <w:ilvl w:val="0"/>
          <w:numId w:val="11"/>
        </w:numPr>
        <w:rPr>
          <w:rFonts w:ascii="Arial" w:hAnsi="Arial" w:cs="Arial"/>
        </w:rPr>
      </w:pPr>
      <w:r w:rsidRPr="00F621E1">
        <w:rPr>
          <w:rFonts w:ascii="Arial" w:hAnsi="Arial" w:cs="Arial"/>
        </w:rPr>
        <w:t>Adults living in residential/nursing home care or who ne</w:t>
      </w:r>
      <w:r w:rsidR="008035E9" w:rsidRPr="00F621E1">
        <w:rPr>
          <w:rFonts w:ascii="Arial" w:hAnsi="Arial" w:cs="Arial"/>
        </w:rPr>
        <w:t>ed extra care or supported liv</w:t>
      </w:r>
      <w:r w:rsidRPr="00F621E1">
        <w:rPr>
          <w:rFonts w:ascii="Arial" w:hAnsi="Arial" w:cs="Arial"/>
        </w:rPr>
        <w:t>ing or domiciliary care</w:t>
      </w:r>
    </w:p>
    <w:p w14:paraId="38DF8C5E" w14:textId="3CE7DE58" w:rsidR="003A54A6" w:rsidRPr="00F621E1" w:rsidRDefault="003A54A6" w:rsidP="00F621E1">
      <w:pPr>
        <w:pStyle w:val="ListParagraph"/>
        <w:numPr>
          <w:ilvl w:val="0"/>
          <w:numId w:val="11"/>
        </w:numPr>
        <w:rPr>
          <w:rFonts w:ascii="Arial" w:hAnsi="Arial" w:cs="Arial"/>
        </w:rPr>
      </w:pPr>
      <w:r w:rsidRPr="00F621E1">
        <w:rPr>
          <w:rFonts w:ascii="Arial" w:hAnsi="Arial" w:cs="Arial"/>
        </w:rPr>
        <w:t>Adults who are socially isolated through mental health problems</w:t>
      </w:r>
    </w:p>
    <w:p w14:paraId="3989EF0E" w14:textId="77777777" w:rsidR="00F621E1" w:rsidRDefault="00F621E1" w:rsidP="00F621E1">
      <w:pPr>
        <w:rPr>
          <w:rFonts w:ascii="Arial" w:hAnsi="Arial" w:cs="Arial"/>
          <w:sz w:val="24"/>
          <w:szCs w:val="24"/>
        </w:rPr>
      </w:pPr>
    </w:p>
    <w:p w14:paraId="6F556193" w14:textId="438F5874" w:rsidR="00BB3D14" w:rsidRPr="00F621E1" w:rsidRDefault="003A54A6" w:rsidP="00F621E1">
      <w:pPr>
        <w:rPr>
          <w:rFonts w:ascii="Arial" w:hAnsi="Arial" w:cs="Arial"/>
          <w:sz w:val="24"/>
          <w:szCs w:val="24"/>
        </w:rPr>
      </w:pPr>
      <w:r w:rsidRPr="00F621E1">
        <w:rPr>
          <w:rFonts w:ascii="Arial" w:hAnsi="Arial" w:cs="Arial"/>
          <w:sz w:val="24"/>
          <w:szCs w:val="24"/>
        </w:rPr>
        <w:t xml:space="preserve">The Board will work to develop </w:t>
      </w:r>
      <w:r w:rsidR="00F621E1">
        <w:rPr>
          <w:rFonts w:ascii="Arial" w:hAnsi="Arial" w:cs="Arial"/>
          <w:sz w:val="24"/>
          <w:szCs w:val="24"/>
        </w:rPr>
        <w:t xml:space="preserve">improved </w:t>
      </w:r>
      <w:r w:rsidRPr="00F621E1">
        <w:rPr>
          <w:rFonts w:ascii="Arial" w:hAnsi="Arial" w:cs="Arial"/>
          <w:sz w:val="24"/>
          <w:szCs w:val="24"/>
        </w:rPr>
        <w:t xml:space="preserve">community engagement with these communities by establishing a specific subgroup to champion communication. </w:t>
      </w:r>
    </w:p>
    <w:p w14:paraId="55B95E26" w14:textId="6D413C85" w:rsidR="00BB3D14" w:rsidRPr="00F621E1" w:rsidRDefault="003A54A6" w:rsidP="00F621E1">
      <w:pPr>
        <w:rPr>
          <w:rFonts w:ascii="Arial" w:hAnsi="Arial" w:cs="Arial"/>
          <w:sz w:val="24"/>
          <w:szCs w:val="24"/>
        </w:rPr>
      </w:pPr>
      <w:r w:rsidRPr="00F621E1">
        <w:rPr>
          <w:rFonts w:ascii="Arial" w:hAnsi="Arial" w:cs="Arial"/>
          <w:sz w:val="24"/>
          <w:szCs w:val="24"/>
        </w:rPr>
        <w:t>To help frontline workers to work together collaboratively and with the service user</w:t>
      </w:r>
      <w:r w:rsidR="00F621E1">
        <w:rPr>
          <w:rFonts w:ascii="Arial" w:hAnsi="Arial" w:cs="Arial"/>
          <w:sz w:val="24"/>
          <w:szCs w:val="24"/>
        </w:rPr>
        <w:t>'</w:t>
      </w:r>
      <w:r w:rsidRPr="00F621E1">
        <w:rPr>
          <w:rFonts w:ascii="Arial" w:hAnsi="Arial" w:cs="Arial"/>
          <w:sz w:val="24"/>
          <w:szCs w:val="24"/>
        </w:rPr>
        <w:t>s needs at the centre of their efforts, the Board will promote better joint working with a across agency training needs analysis, learning events that encourage dialogue and better communication</w:t>
      </w:r>
      <w:r w:rsidR="007F1801" w:rsidRPr="00F621E1">
        <w:rPr>
          <w:rFonts w:ascii="Arial" w:hAnsi="Arial" w:cs="Arial"/>
          <w:sz w:val="24"/>
          <w:szCs w:val="24"/>
        </w:rPr>
        <w:t>, improved supervision and a new Safeguarding Adults Leads Network with representatives from all agencies. The network will help to spearhead practice improvements.</w:t>
      </w:r>
    </w:p>
    <w:p w14:paraId="57C8FD8A" w14:textId="4B109749" w:rsidR="00A712FE" w:rsidRPr="00F621E1" w:rsidRDefault="007F1801" w:rsidP="00F621E1">
      <w:pPr>
        <w:rPr>
          <w:rFonts w:ascii="Arial" w:hAnsi="Arial" w:cs="Arial"/>
          <w:sz w:val="24"/>
          <w:szCs w:val="24"/>
        </w:rPr>
      </w:pPr>
      <w:r w:rsidRPr="00F621E1">
        <w:rPr>
          <w:rFonts w:ascii="Arial" w:hAnsi="Arial" w:cs="Arial"/>
          <w:sz w:val="24"/>
          <w:szCs w:val="24"/>
        </w:rPr>
        <w:t>The Board will continue its statutory efforts to review experience when things have not gone as planned and it will seek to publicise best practice through newsletters and websites. The Board itself will aim to work differently. To promote better communication between frontline worker</w:t>
      </w:r>
      <w:r w:rsidR="0027635A" w:rsidRPr="00F621E1">
        <w:rPr>
          <w:rFonts w:ascii="Arial" w:hAnsi="Arial" w:cs="Arial"/>
          <w:sz w:val="24"/>
          <w:szCs w:val="24"/>
        </w:rPr>
        <w:t>s</w:t>
      </w:r>
      <w:r w:rsidRPr="00F621E1">
        <w:rPr>
          <w:rFonts w:ascii="Arial" w:hAnsi="Arial" w:cs="Arial"/>
          <w:sz w:val="24"/>
          <w:szCs w:val="24"/>
        </w:rPr>
        <w:t xml:space="preserve">, the Board will engage more regularly in workshop style communication so that information sharing </w:t>
      </w:r>
      <w:r w:rsidR="0027635A" w:rsidRPr="00F621E1">
        <w:rPr>
          <w:rFonts w:ascii="Arial" w:hAnsi="Arial" w:cs="Arial"/>
          <w:sz w:val="24"/>
          <w:szCs w:val="24"/>
        </w:rPr>
        <w:t xml:space="preserve">at a strategic level </w:t>
      </w:r>
      <w:r w:rsidRPr="00F621E1">
        <w:rPr>
          <w:rFonts w:ascii="Arial" w:hAnsi="Arial" w:cs="Arial"/>
          <w:sz w:val="24"/>
          <w:szCs w:val="24"/>
        </w:rPr>
        <w:t xml:space="preserve">is improved. It will also be more focused in holding its member agencies to account for their work to safeguarding adults at risk. </w:t>
      </w:r>
    </w:p>
    <w:p w14:paraId="77DF63BA" w14:textId="18920510" w:rsidR="007F1801" w:rsidRPr="00F621E1" w:rsidRDefault="007F1801" w:rsidP="00F621E1">
      <w:pPr>
        <w:rPr>
          <w:rFonts w:ascii="Arial" w:hAnsi="Arial" w:cs="Arial"/>
          <w:sz w:val="24"/>
          <w:szCs w:val="24"/>
        </w:rPr>
      </w:pPr>
      <w:r w:rsidRPr="00F621E1">
        <w:rPr>
          <w:rFonts w:ascii="Arial" w:hAnsi="Arial" w:cs="Arial"/>
          <w:sz w:val="24"/>
          <w:szCs w:val="24"/>
        </w:rPr>
        <w:t xml:space="preserve">The Board has agreed an ambitious 12-month action plan to kick start the goals mentioned here. It will review its progress towards the end of those 12 months and adjust where appropriate before exploring how to make further progress in the coming years. </w:t>
      </w:r>
    </w:p>
    <w:p w14:paraId="7F397B69" w14:textId="5B405E3C" w:rsidR="007F1801" w:rsidRPr="00F621E1" w:rsidRDefault="007F1801" w:rsidP="00F621E1">
      <w:pPr>
        <w:rPr>
          <w:rFonts w:ascii="Arial" w:hAnsi="Arial" w:cs="Arial"/>
          <w:sz w:val="24"/>
          <w:szCs w:val="24"/>
        </w:rPr>
      </w:pPr>
    </w:p>
    <w:p w14:paraId="4F6C092D" w14:textId="41666624" w:rsidR="007F1801" w:rsidRPr="00F621E1" w:rsidRDefault="007F1801" w:rsidP="00F621E1">
      <w:pPr>
        <w:spacing w:after="0" w:line="240" w:lineRule="auto"/>
        <w:rPr>
          <w:rFonts w:ascii="Arial" w:hAnsi="Arial" w:cs="Arial"/>
          <w:b/>
          <w:bCs/>
          <w:sz w:val="24"/>
          <w:szCs w:val="24"/>
        </w:rPr>
      </w:pPr>
      <w:r w:rsidRPr="00F621E1">
        <w:rPr>
          <w:rFonts w:ascii="Arial" w:hAnsi="Arial" w:cs="Arial"/>
          <w:b/>
          <w:bCs/>
          <w:sz w:val="24"/>
          <w:szCs w:val="24"/>
        </w:rPr>
        <w:t>David Goosey</w:t>
      </w:r>
    </w:p>
    <w:p w14:paraId="106955FD" w14:textId="0146773D" w:rsidR="007F1801" w:rsidRPr="00F621E1" w:rsidRDefault="007F1801" w:rsidP="00F621E1">
      <w:pPr>
        <w:spacing w:after="0" w:line="240" w:lineRule="auto"/>
        <w:rPr>
          <w:rFonts w:ascii="Arial" w:hAnsi="Arial" w:cs="Arial"/>
          <w:b/>
          <w:bCs/>
          <w:sz w:val="24"/>
          <w:szCs w:val="24"/>
        </w:rPr>
      </w:pPr>
      <w:r w:rsidRPr="00F621E1">
        <w:rPr>
          <w:rFonts w:ascii="Arial" w:hAnsi="Arial" w:cs="Arial"/>
          <w:b/>
          <w:bCs/>
          <w:sz w:val="24"/>
          <w:szCs w:val="24"/>
        </w:rPr>
        <w:t>Independent Chair</w:t>
      </w:r>
    </w:p>
    <w:p w14:paraId="075907B3" w14:textId="73D4798E" w:rsidR="007F1801" w:rsidRPr="00F621E1" w:rsidRDefault="007F1801" w:rsidP="00F621E1">
      <w:pPr>
        <w:spacing w:after="0" w:line="240" w:lineRule="auto"/>
        <w:rPr>
          <w:rFonts w:ascii="Arial" w:hAnsi="Arial" w:cs="Arial"/>
          <w:b/>
          <w:bCs/>
          <w:sz w:val="24"/>
          <w:szCs w:val="24"/>
        </w:rPr>
      </w:pPr>
      <w:r w:rsidRPr="00F621E1">
        <w:rPr>
          <w:rFonts w:ascii="Arial" w:hAnsi="Arial" w:cs="Arial"/>
          <w:b/>
          <w:bCs/>
          <w:sz w:val="24"/>
          <w:szCs w:val="24"/>
        </w:rPr>
        <w:t>August 2021</w:t>
      </w:r>
    </w:p>
    <w:p w14:paraId="01F0BE6B" w14:textId="77777777" w:rsidR="00A712FE" w:rsidRPr="00F621E1" w:rsidRDefault="00A712FE" w:rsidP="00F621E1">
      <w:pPr>
        <w:spacing w:after="0" w:line="240" w:lineRule="auto"/>
        <w:rPr>
          <w:rFonts w:ascii="Arial" w:hAnsi="Arial" w:cs="Arial"/>
          <w:b/>
          <w:bCs/>
          <w:sz w:val="24"/>
          <w:szCs w:val="24"/>
        </w:rPr>
      </w:pPr>
    </w:p>
    <w:p w14:paraId="3DDA3534" w14:textId="77777777" w:rsidR="00A712FE" w:rsidRPr="00F621E1" w:rsidRDefault="00A712FE" w:rsidP="00F621E1">
      <w:pPr>
        <w:spacing w:after="0" w:line="240" w:lineRule="auto"/>
        <w:rPr>
          <w:rFonts w:ascii="Arial" w:hAnsi="Arial" w:cs="Arial"/>
          <w:b/>
          <w:bCs/>
          <w:sz w:val="24"/>
          <w:szCs w:val="24"/>
        </w:rPr>
      </w:pPr>
    </w:p>
    <w:p w14:paraId="3482A3CC" w14:textId="77777777" w:rsidR="00EB06FC" w:rsidRDefault="00EB06FC" w:rsidP="00F621E1">
      <w:pPr>
        <w:spacing w:after="0" w:line="240" w:lineRule="auto"/>
        <w:rPr>
          <w:rFonts w:ascii="Arial" w:hAnsi="Arial" w:cs="Arial"/>
          <w:b/>
          <w:bCs/>
          <w:sz w:val="24"/>
          <w:szCs w:val="24"/>
        </w:rPr>
        <w:sectPr w:rsidR="00EB06FC">
          <w:pgSz w:w="11906" w:h="16838"/>
          <w:pgMar w:top="1440" w:right="1440" w:bottom="1440" w:left="1440" w:header="708" w:footer="708" w:gutter="0"/>
          <w:cols w:space="708"/>
          <w:docGrid w:linePitch="360"/>
        </w:sectPr>
      </w:pPr>
    </w:p>
    <w:p w14:paraId="60436915" w14:textId="77777777" w:rsidR="00EB06FC" w:rsidRPr="00EB06FC" w:rsidRDefault="00EB06FC" w:rsidP="00EB06FC">
      <w:pPr>
        <w:jc w:val="center"/>
        <w:rPr>
          <w:rFonts w:ascii="Arial" w:hAnsi="Arial" w:cs="Arial"/>
          <w:b/>
          <w:sz w:val="24"/>
          <w:szCs w:val="24"/>
        </w:rPr>
      </w:pPr>
      <w:r w:rsidRPr="00EB06FC">
        <w:rPr>
          <w:rFonts w:ascii="Arial" w:hAnsi="Arial" w:cs="Arial"/>
          <w:b/>
          <w:sz w:val="24"/>
          <w:szCs w:val="24"/>
        </w:rPr>
        <w:lastRenderedPageBreak/>
        <w:t>PSAB Strategic Plan: 12 month action plan 2022-23</w:t>
      </w:r>
    </w:p>
    <w:p w14:paraId="15232E49" w14:textId="77777777" w:rsidR="00EB06FC" w:rsidRPr="00EB06FC" w:rsidRDefault="00EB06FC" w:rsidP="00EB06FC">
      <w:pPr>
        <w:jc w:val="center"/>
        <w:rPr>
          <w:rFonts w:ascii="Arial" w:hAnsi="Arial" w:cs="Arial"/>
          <w:b/>
          <w:sz w:val="24"/>
          <w:szCs w:val="24"/>
        </w:rPr>
      </w:pPr>
    </w:p>
    <w:tbl>
      <w:tblPr>
        <w:tblStyle w:val="TableGrid"/>
        <w:tblpPr w:leftFromText="181" w:rightFromText="181" w:vertAnchor="text" w:horzAnchor="margin" w:tblpY="1"/>
        <w:tblW w:w="0" w:type="auto"/>
        <w:tblLook w:val="04A0" w:firstRow="1" w:lastRow="0" w:firstColumn="1" w:lastColumn="0" w:noHBand="0" w:noVBand="1"/>
      </w:tblPr>
      <w:tblGrid>
        <w:gridCol w:w="558"/>
        <w:gridCol w:w="5674"/>
        <w:gridCol w:w="2835"/>
        <w:gridCol w:w="1843"/>
        <w:gridCol w:w="3038"/>
      </w:tblGrid>
      <w:tr w:rsidR="00EB06FC" w:rsidRPr="00EB06FC" w14:paraId="134FBC83" w14:textId="77777777" w:rsidTr="00EB06FC">
        <w:tc>
          <w:tcPr>
            <w:tcW w:w="13948" w:type="dxa"/>
            <w:gridSpan w:val="5"/>
            <w:shd w:val="clear" w:color="auto" w:fill="C5E0B3" w:themeFill="accent6" w:themeFillTint="66"/>
          </w:tcPr>
          <w:p w14:paraId="01B37054" w14:textId="77777777" w:rsidR="00EB06FC" w:rsidRPr="00EB06FC" w:rsidRDefault="00EB06FC" w:rsidP="0057797D">
            <w:pPr>
              <w:rPr>
                <w:rFonts w:ascii="Arial" w:hAnsi="Arial" w:cs="Arial"/>
                <w:b/>
                <w:sz w:val="24"/>
                <w:szCs w:val="24"/>
              </w:rPr>
            </w:pPr>
            <w:r w:rsidRPr="00EB06FC">
              <w:rPr>
                <w:rFonts w:ascii="Arial" w:hAnsi="Arial" w:cs="Arial"/>
                <w:b/>
                <w:sz w:val="24"/>
                <w:szCs w:val="24"/>
              </w:rPr>
              <w:t>PRIORITY 1: Community Engagement</w:t>
            </w:r>
          </w:p>
          <w:p w14:paraId="5BE8F6C5" w14:textId="77777777" w:rsidR="00EB06FC" w:rsidRPr="00EB06FC" w:rsidRDefault="00EB06FC" w:rsidP="0057797D">
            <w:pPr>
              <w:rPr>
                <w:rFonts w:ascii="Arial" w:hAnsi="Arial" w:cs="Arial"/>
                <w:sz w:val="24"/>
                <w:szCs w:val="24"/>
              </w:rPr>
            </w:pPr>
          </w:p>
        </w:tc>
      </w:tr>
      <w:tr w:rsidR="00EB06FC" w:rsidRPr="00EB06FC" w14:paraId="000DD1B2" w14:textId="77777777" w:rsidTr="00EB06FC">
        <w:tc>
          <w:tcPr>
            <w:tcW w:w="6232" w:type="dxa"/>
            <w:gridSpan w:val="2"/>
          </w:tcPr>
          <w:p w14:paraId="74FFA901" w14:textId="77777777" w:rsidR="00EB06FC" w:rsidRPr="00EB06FC" w:rsidRDefault="00EB06FC" w:rsidP="0057797D">
            <w:pPr>
              <w:rPr>
                <w:rFonts w:ascii="Arial" w:hAnsi="Arial" w:cs="Arial"/>
                <w:b/>
                <w:sz w:val="24"/>
                <w:szCs w:val="24"/>
              </w:rPr>
            </w:pPr>
            <w:r w:rsidRPr="00EB06FC">
              <w:rPr>
                <w:rFonts w:ascii="Arial" w:hAnsi="Arial" w:cs="Arial"/>
                <w:b/>
                <w:sz w:val="24"/>
                <w:szCs w:val="24"/>
              </w:rPr>
              <w:t xml:space="preserve">ACTION </w:t>
            </w:r>
          </w:p>
        </w:tc>
        <w:tc>
          <w:tcPr>
            <w:tcW w:w="2835" w:type="dxa"/>
          </w:tcPr>
          <w:p w14:paraId="0F038D24" w14:textId="77777777" w:rsidR="00EB06FC" w:rsidRPr="00EB06FC" w:rsidRDefault="00EB06FC" w:rsidP="0057797D">
            <w:pPr>
              <w:rPr>
                <w:rFonts w:ascii="Arial" w:hAnsi="Arial" w:cs="Arial"/>
                <w:b/>
                <w:sz w:val="24"/>
                <w:szCs w:val="24"/>
              </w:rPr>
            </w:pPr>
            <w:r w:rsidRPr="00EB06FC">
              <w:rPr>
                <w:rFonts w:ascii="Arial" w:hAnsi="Arial" w:cs="Arial"/>
                <w:b/>
                <w:sz w:val="24"/>
                <w:szCs w:val="24"/>
              </w:rPr>
              <w:t>RESPONSIBLE</w:t>
            </w:r>
          </w:p>
        </w:tc>
        <w:tc>
          <w:tcPr>
            <w:tcW w:w="1843" w:type="dxa"/>
            <w:shd w:val="clear" w:color="auto" w:fill="C5E0B3" w:themeFill="accent6" w:themeFillTint="66"/>
          </w:tcPr>
          <w:p w14:paraId="164A68A2" w14:textId="77777777" w:rsidR="00EB06FC" w:rsidRPr="00EB06FC" w:rsidRDefault="00EB06FC" w:rsidP="0057797D">
            <w:pPr>
              <w:rPr>
                <w:rFonts w:ascii="Arial" w:hAnsi="Arial" w:cs="Arial"/>
                <w:b/>
                <w:sz w:val="24"/>
                <w:szCs w:val="24"/>
              </w:rPr>
            </w:pPr>
            <w:r w:rsidRPr="00EB06FC">
              <w:rPr>
                <w:rFonts w:ascii="Arial" w:hAnsi="Arial" w:cs="Arial"/>
                <w:b/>
                <w:sz w:val="24"/>
                <w:szCs w:val="24"/>
              </w:rPr>
              <w:t>TIMESCALE</w:t>
            </w:r>
          </w:p>
        </w:tc>
        <w:tc>
          <w:tcPr>
            <w:tcW w:w="3038" w:type="dxa"/>
          </w:tcPr>
          <w:p w14:paraId="3F9CDE6D" w14:textId="77777777" w:rsidR="00EB06FC" w:rsidRPr="00EB06FC" w:rsidRDefault="00EB06FC" w:rsidP="0057797D">
            <w:pPr>
              <w:rPr>
                <w:rFonts w:ascii="Arial" w:hAnsi="Arial" w:cs="Arial"/>
                <w:b/>
                <w:sz w:val="24"/>
                <w:szCs w:val="24"/>
              </w:rPr>
            </w:pPr>
            <w:r w:rsidRPr="00EB06FC">
              <w:rPr>
                <w:rFonts w:ascii="Arial" w:hAnsi="Arial" w:cs="Arial"/>
                <w:b/>
                <w:sz w:val="24"/>
                <w:szCs w:val="24"/>
              </w:rPr>
              <w:t>MEASURING PROGRESS</w:t>
            </w:r>
          </w:p>
        </w:tc>
      </w:tr>
      <w:tr w:rsidR="00EB06FC" w:rsidRPr="00EB06FC" w14:paraId="1D532EF2" w14:textId="77777777" w:rsidTr="0057797D">
        <w:tc>
          <w:tcPr>
            <w:tcW w:w="558" w:type="dxa"/>
          </w:tcPr>
          <w:p w14:paraId="2D3241D4"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1.1 </w:t>
            </w:r>
          </w:p>
        </w:tc>
        <w:tc>
          <w:tcPr>
            <w:tcW w:w="5674" w:type="dxa"/>
          </w:tcPr>
          <w:p w14:paraId="7C142347"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Establish an Engagement subgroup which includes service user representation </w:t>
            </w:r>
          </w:p>
        </w:tc>
        <w:tc>
          <w:tcPr>
            <w:tcW w:w="2835" w:type="dxa"/>
          </w:tcPr>
          <w:p w14:paraId="2B9A4A4A" w14:textId="2F95EE2E" w:rsidR="00EB06FC" w:rsidRPr="00EB06FC" w:rsidRDefault="00EB06FC" w:rsidP="0057797D">
            <w:pPr>
              <w:rPr>
                <w:rFonts w:ascii="Arial" w:hAnsi="Arial" w:cs="Arial"/>
                <w:sz w:val="24"/>
                <w:szCs w:val="24"/>
              </w:rPr>
            </w:pPr>
            <w:r w:rsidRPr="00EB06FC">
              <w:rPr>
                <w:rFonts w:ascii="Arial" w:hAnsi="Arial" w:cs="Arial"/>
                <w:sz w:val="24"/>
                <w:szCs w:val="24"/>
              </w:rPr>
              <w:t xml:space="preserve">Chair  </w:t>
            </w:r>
          </w:p>
        </w:tc>
        <w:tc>
          <w:tcPr>
            <w:tcW w:w="1843" w:type="dxa"/>
          </w:tcPr>
          <w:p w14:paraId="5920B726" w14:textId="77777777" w:rsidR="00EB06FC" w:rsidRPr="00EB06FC" w:rsidRDefault="00EB06FC" w:rsidP="0057797D">
            <w:pPr>
              <w:rPr>
                <w:rFonts w:ascii="Arial" w:hAnsi="Arial" w:cs="Arial"/>
                <w:sz w:val="24"/>
                <w:szCs w:val="24"/>
              </w:rPr>
            </w:pPr>
            <w:r w:rsidRPr="00EB06FC">
              <w:rPr>
                <w:rFonts w:ascii="Arial" w:hAnsi="Arial" w:cs="Arial"/>
                <w:sz w:val="24"/>
                <w:szCs w:val="24"/>
              </w:rPr>
              <w:t>June 2022</w:t>
            </w:r>
          </w:p>
        </w:tc>
        <w:tc>
          <w:tcPr>
            <w:tcW w:w="3038" w:type="dxa"/>
            <w:vMerge w:val="restart"/>
          </w:tcPr>
          <w:p w14:paraId="571F0478" w14:textId="77777777" w:rsidR="00EB06FC" w:rsidRPr="00EB06FC" w:rsidRDefault="00EB06FC" w:rsidP="0057797D">
            <w:pPr>
              <w:rPr>
                <w:rFonts w:ascii="Arial" w:hAnsi="Arial" w:cs="Arial"/>
                <w:sz w:val="24"/>
                <w:szCs w:val="24"/>
              </w:rPr>
            </w:pPr>
            <w:r w:rsidRPr="00EB06FC">
              <w:rPr>
                <w:rFonts w:ascii="Arial" w:hAnsi="Arial" w:cs="Arial"/>
                <w:sz w:val="24"/>
                <w:szCs w:val="24"/>
              </w:rPr>
              <w:t># Groups engaged with</w:t>
            </w:r>
          </w:p>
          <w:p w14:paraId="5BFB5D5D" w14:textId="77777777" w:rsidR="00EB06FC" w:rsidRPr="00EB06FC" w:rsidRDefault="00EB06FC" w:rsidP="0057797D">
            <w:pPr>
              <w:rPr>
                <w:rFonts w:ascii="Arial" w:hAnsi="Arial" w:cs="Arial"/>
                <w:sz w:val="24"/>
                <w:szCs w:val="24"/>
              </w:rPr>
            </w:pPr>
            <w:r w:rsidRPr="00EB06FC">
              <w:rPr>
                <w:rFonts w:ascii="Arial" w:hAnsi="Arial" w:cs="Arial"/>
                <w:sz w:val="24"/>
                <w:szCs w:val="24"/>
              </w:rPr>
              <w:t># Individuals engaged with</w:t>
            </w:r>
          </w:p>
          <w:p w14:paraId="55399698" w14:textId="77777777" w:rsidR="00EB06FC" w:rsidRPr="00EB06FC" w:rsidRDefault="00EB06FC" w:rsidP="0057797D">
            <w:pPr>
              <w:rPr>
                <w:rFonts w:ascii="Arial" w:hAnsi="Arial" w:cs="Arial"/>
                <w:sz w:val="24"/>
                <w:szCs w:val="24"/>
              </w:rPr>
            </w:pPr>
            <w:r w:rsidRPr="00EB06FC">
              <w:rPr>
                <w:rFonts w:ascii="Arial" w:hAnsi="Arial" w:cs="Arial"/>
                <w:sz w:val="24"/>
                <w:szCs w:val="24"/>
              </w:rPr>
              <w:t># Pieces of feedback received</w:t>
            </w:r>
          </w:p>
        </w:tc>
      </w:tr>
      <w:tr w:rsidR="00EB06FC" w:rsidRPr="00EB06FC" w14:paraId="16276175" w14:textId="77777777" w:rsidTr="0057797D">
        <w:tc>
          <w:tcPr>
            <w:tcW w:w="558" w:type="dxa"/>
          </w:tcPr>
          <w:p w14:paraId="1B3CB8B5" w14:textId="77777777" w:rsidR="00EB06FC" w:rsidRPr="00EB06FC" w:rsidRDefault="00EB06FC" w:rsidP="0057797D">
            <w:pPr>
              <w:rPr>
                <w:rFonts w:ascii="Arial" w:hAnsi="Arial" w:cs="Arial"/>
                <w:sz w:val="24"/>
                <w:szCs w:val="24"/>
              </w:rPr>
            </w:pPr>
            <w:r w:rsidRPr="00EB06FC">
              <w:rPr>
                <w:rFonts w:ascii="Arial" w:hAnsi="Arial" w:cs="Arial"/>
                <w:sz w:val="24"/>
                <w:szCs w:val="24"/>
              </w:rPr>
              <w:t>1.2</w:t>
            </w:r>
          </w:p>
        </w:tc>
        <w:tc>
          <w:tcPr>
            <w:tcW w:w="5674" w:type="dxa"/>
          </w:tcPr>
          <w:p w14:paraId="0386B37A"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Scope existing engagement with 6 priority groups </w:t>
            </w:r>
          </w:p>
        </w:tc>
        <w:tc>
          <w:tcPr>
            <w:tcW w:w="2835" w:type="dxa"/>
          </w:tcPr>
          <w:p w14:paraId="619FF9E1" w14:textId="7E09E13D" w:rsidR="00EB06FC" w:rsidRPr="00EB06FC" w:rsidRDefault="00EB06FC" w:rsidP="0057797D">
            <w:pPr>
              <w:rPr>
                <w:rFonts w:ascii="Arial" w:hAnsi="Arial" w:cs="Arial"/>
                <w:sz w:val="24"/>
                <w:szCs w:val="24"/>
              </w:rPr>
            </w:pPr>
            <w:r w:rsidRPr="00EB06FC">
              <w:rPr>
                <w:rFonts w:ascii="Arial" w:hAnsi="Arial" w:cs="Arial"/>
                <w:sz w:val="24"/>
                <w:szCs w:val="24"/>
              </w:rPr>
              <w:t xml:space="preserve">Engagement Subgroup Chair </w:t>
            </w:r>
          </w:p>
        </w:tc>
        <w:tc>
          <w:tcPr>
            <w:tcW w:w="1843" w:type="dxa"/>
          </w:tcPr>
          <w:p w14:paraId="51420D2C"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tc>
        <w:tc>
          <w:tcPr>
            <w:tcW w:w="3038" w:type="dxa"/>
            <w:vMerge/>
          </w:tcPr>
          <w:p w14:paraId="6E00220E" w14:textId="77777777" w:rsidR="00EB06FC" w:rsidRPr="00EB06FC" w:rsidRDefault="00EB06FC" w:rsidP="0057797D">
            <w:pPr>
              <w:rPr>
                <w:rFonts w:ascii="Arial" w:hAnsi="Arial" w:cs="Arial"/>
                <w:sz w:val="24"/>
                <w:szCs w:val="24"/>
              </w:rPr>
            </w:pPr>
          </w:p>
        </w:tc>
      </w:tr>
      <w:tr w:rsidR="00EB06FC" w:rsidRPr="00EB06FC" w14:paraId="1BECC870" w14:textId="77777777" w:rsidTr="0057797D">
        <w:tc>
          <w:tcPr>
            <w:tcW w:w="558" w:type="dxa"/>
          </w:tcPr>
          <w:p w14:paraId="7FD28E68" w14:textId="77777777" w:rsidR="00EB06FC" w:rsidRPr="00EB06FC" w:rsidRDefault="00EB06FC" w:rsidP="0057797D">
            <w:pPr>
              <w:rPr>
                <w:rFonts w:ascii="Arial" w:hAnsi="Arial" w:cs="Arial"/>
                <w:sz w:val="24"/>
                <w:szCs w:val="24"/>
              </w:rPr>
            </w:pPr>
            <w:r w:rsidRPr="00EB06FC">
              <w:rPr>
                <w:rFonts w:ascii="Arial" w:hAnsi="Arial" w:cs="Arial"/>
                <w:sz w:val="24"/>
                <w:szCs w:val="24"/>
              </w:rPr>
              <w:t>1.3</w:t>
            </w:r>
          </w:p>
        </w:tc>
        <w:tc>
          <w:tcPr>
            <w:tcW w:w="5674" w:type="dxa"/>
          </w:tcPr>
          <w:p w14:paraId="4BAE21DE" w14:textId="77777777" w:rsidR="00EB06FC" w:rsidRPr="00EB06FC" w:rsidRDefault="00EB06FC" w:rsidP="0057797D">
            <w:pPr>
              <w:rPr>
                <w:rFonts w:ascii="Arial" w:hAnsi="Arial" w:cs="Arial"/>
                <w:sz w:val="24"/>
                <w:szCs w:val="24"/>
              </w:rPr>
            </w:pPr>
            <w:r w:rsidRPr="00EB06FC">
              <w:rPr>
                <w:rFonts w:ascii="Arial" w:hAnsi="Arial" w:cs="Arial"/>
                <w:sz w:val="24"/>
                <w:szCs w:val="24"/>
              </w:rPr>
              <w:t>Develop 3-year engagement and communication plan</w:t>
            </w:r>
          </w:p>
        </w:tc>
        <w:tc>
          <w:tcPr>
            <w:tcW w:w="2835" w:type="dxa"/>
          </w:tcPr>
          <w:p w14:paraId="725625AD" w14:textId="57928329" w:rsidR="00EB06FC" w:rsidRPr="00EB06FC" w:rsidRDefault="00EB06FC" w:rsidP="0057797D">
            <w:pPr>
              <w:rPr>
                <w:rFonts w:ascii="Arial" w:hAnsi="Arial" w:cs="Arial"/>
                <w:sz w:val="24"/>
                <w:szCs w:val="24"/>
              </w:rPr>
            </w:pPr>
            <w:r w:rsidRPr="00EB06FC">
              <w:rPr>
                <w:rFonts w:ascii="Arial" w:hAnsi="Arial" w:cs="Arial"/>
                <w:sz w:val="24"/>
                <w:szCs w:val="24"/>
              </w:rPr>
              <w:t>Engagement Subgroup Chair</w:t>
            </w:r>
          </w:p>
        </w:tc>
        <w:tc>
          <w:tcPr>
            <w:tcW w:w="1843" w:type="dxa"/>
          </w:tcPr>
          <w:p w14:paraId="6DF04A7E" w14:textId="77777777" w:rsidR="00EB06FC" w:rsidRPr="00EB06FC" w:rsidRDefault="00EB06FC" w:rsidP="0057797D">
            <w:pPr>
              <w:rPr>
                <w:rFonts w:ascii="Arial" w:hAnsi="Arial" w:cs="Arial"/>
                <w:sz w:val="24"/>
                <w:szCs w:val="24"/>
              </w:rPr>
            </w:pPr>
            <w:r w:rsidRPr="00EB06FC">
              <w:rPr>
                <w:rFonts w:ascii="Arial" w:hAnsi="Arial" w:cs="Arial"/>
                <w:sz w:val="24"/>
                <w:szCs w:val="24"/>
              </w:rPr>
              <w:t>March 2023</w:t>
            </w:r>
          </w:p>
        </w:tc>
        <w:tc>
          <w:tcPr>
            <w:tcW w:w="3038" w:type="dxa"/>
            <w:vMerge/>
          </w:tcPr>
          <w:p w14:paraId="3666AC4D" w14:textId="77777777" w:rsidR="00EB06FC" w:rsidRPr="00EB06FC" w:rsidRDefault="00EB06FC" w:rsidP="0057797D">
            <w:pPr>
              <w:rPr>
                <w:rFonts w:ascii="Arial" w:hAnsi="Arial" w:cs="Arial"/>
                <w:sz w:val="24"/>
                <w:szCs w:val="24"/>
              </w:rPr>
            </w:pPr>
          </w:p>
        </w:tc>
      </w:tr>
    </w:tbl>
    <w:p w14:paraId="65D22895" w14:textId="77777777" w:rsidR="00EB06FC" w:rsidRPr="00EB06FC" w:rsidRDefault="00EB06FC" w:rsidP="00EB06FC">
      <w:pPr>
        <w:rPr>
          <w:rFonts w:ascii="Arial" w:hAnsi="Arial" w:cs="Arial"/>
        </w:rPr>
      </w:pPr>
    </w:p>
    <w:tbl>
      <w:tblPr>
        <w:tblStyle w:val="TableGrid"/>
        <w:tblpPr w:leftFromText="181" w:rightFromText="181" w:vertAnchor="text" w:horzAnchor="margin" w:tblpY="1"/>
        <w:tblW w:w="0" w:type="auto"/>
        <w:tblLook w:val="04A0" w:firstRow="1" w:lastRow="0" w:firstColumn="1" w:lastColumn="0" w:noHBand="0" w:noVBand="1"/>
      </w:tblPr>
      <w:tblGrid>
        <w:gridCol w:w="558"/>
        <w:gridCol w:w="5674"/>
        <w:gridCol w:w="2835"/>
        <w:gridCol w:w="1843"/>
        <w:gridCol w:w="3038"/>
      </w:tblGrid>
      <w:tr w:rsidR="00EB06FC" w:rsidRPr="00EB06FC" w14:paraId="6193B35E" w14:textId="77777777" w:rsidTr="00EB06FC">
        <w:tc>
          <w:tcPr>
            <w:tcW w:w="13948" w:type="dxa"/>
            <w:gridSpan w:val="5"/>
            <w:shd w:val="clear" w:color="auto" w:fill="C5E0B3" w:themeFill="accent6" w:themeFillTint="66"/>
          </w:tcPr>
          <w:p w14:paraId="4A6BC94D" w14:textId="77777777" w:rsidR="00EB06FC" w:rsidRPr="00EB06FC" w:rsidRDefault="00EB06FC" w:rsidP="0057797D">
            <w:pPr>
              <w:rPr>
                <w:rFonts w:ascii="Arial" w:hAnsi="Arial" w:cs="Arial"/>
                <w:b/>
                <w:sz w:val="24"/>
                <w:szCs w:val="24"/>
              </w:rPr>
            </w:pPr>
            <w:r w:rsidRPr="00EB06FC">
              <w:rPr>
                <w:rFonts w:ascii="Arial" w:hAnsi="Arial" w:cs="Arial"/>
                <w:b/>
                <w:sz w:val="24"/>
                <w:szCs w:val="24"/>
              </w:rPr>
              <w:t>PRIORITY 2A:</w:t>
            </w:r>
            <w:r w:rsidRPr="00EB06FC">
              <w:rPr>
                <w:rFonts w:ascii="Arial" w:hAnsi="Arial" w:cs="Arial"/>
                <w:sz w:val="24"/>
                <w:szCs w:val="24"/>
              </w:rPr>
              <w:t xml:space="preserve"> </w:t>
            </w:r>
            <w:r w:rsidRPr="00EB06FC">
              <w:rPr>
                <w:rFonts w:ascii="Arial" w:hAnsi="Arial" w:cs="Arial"/>
                <w:b/>
                <w:sz w:val="24"/>
                <w:szCs w:val="24"/>
              </w:rPr>
              <w:t xml:space="preserve">Interprofessional practice </w:t>
            </w:r>
          </w:p>
          <w:p w14:paraId="24165B67" w14:textId="77777777" w:rsidR="00EB06FC" w:rsidRPr="00EB06FC" w:rsidRDefault="00EB06FC" w:rsidP="0057797D">
            <w:pPr>
              <w:rPr>
                <w:rFonts w:ascii="Arial" w:hAnsi="Arial" w:cs="Arial"/>
                <w:b/>
                <w:sz w:val="24"/>
                <w:szCs w:val="24"/>
              </w:rPr>
            </w:pPr>
          </w:p>
          <w:p w14:paraId="08BD3C63" w14:textId="77777777" w:rsidR="00EB06FC" w:rsidRPr="00EB06FC" w:rsidRDefault="00EB06FC" w:rsidP="0057797D">
            <w:pPr>
              <w:rPr>
                <w:rFonts w:ascii="Arial" w:hAnsi="Arial" w:cs="Arial"/>
                <w:b/>
                <w:sz w:val="24"/>
                <w:szCs w:val="24"/>
              </w:rPr>
            </w:pPr>
            <w:r w:rsidRPr="00EB06FC">
              <w:rPr>
                <w:rFonts w:ascii="Arial" w:hAnsi="Arial" w:cs="Arial"/>
                <w:b/>
                <w:sz w:val="24"/>
                <w:szCs w:val="24"/>
              </w:rPr>
              <w:t>PRIORITY 2B: Relationship based practice</w:t>
            </w:r>
          </w:p>
          <w:p w14:paraId="5EC25DC2" w14:textId="77777777" w:rsidR="00EB06FC" w:rsidRPr="00EB06FC" w:rsidRDefault="00EB06FC" w:rsidP="0057797D">
            <w:pPr>
              <w:rPr>
                <w:rFonts w:ascii="Arial" w:hAnsi="Arial" w:cs="Arial"/>
                <w:sz w:val="24"/>
                <w:szCs w:val="24"/>
              </w:rPr>
            </w:pPr>
          </w:p>
        </w:tc>
      </w:tr>
      <w:tr w:rsidR="00EB06FC" w:rsidRPr="00EB06FC" w14:paraId="0E33EB52" w14:textId="77777777" w:rsidTr="0057797D">
        <w:tc>
          <w:tcPr>
            <w:tcW w:w="6232" w:type="dxa"/>
            <w:gridSpan w:val="2"/>
          </w:tcPr>
          <w:p w14:paraId="7A54F975" w14:textId="77777777" w:rsidR="00EB06FC" w:rsidRPr="00EB06FC" w:rsidRDefault="00EB06FC" w:rsidP="0057797D">
            <w:pPr>
              <w:rPr>
                <w:rFonts w:ascii="Arial" w:hAnsi="Arial" w:cs="Arial"/>
                <w:b/>
                <w:sz w:val="24"/>
                <w:szCs w:val="24"/>
              </w:rPr>
            </w:pPr>
            <w:r w:rsidRPr="00EB06FC">
              <w:rPr>
                <w:rFonts w:ascii="Arial" w:hAnsi="Arial" w:cs="Arial"/>
                <w:b/>
                <w:sz w:val="24"/>
                <w:szCs w:val="24"/>
              </w:rPr>
              <w:t xml:space="preserve">ACTION </w:t>
            </w:r>
          </w:p>
        </w:tc>
        <w:tc>
          <w:tcPr>
            <w:tcW w:w="2835" w:type="dxa"/>
          </w:tcPr>
          <w:p w14:paraId="28F2F551" w14:textId="77777777" w:rsidR="00EB06FC" w:rsidRPr="00EB06FC" w:rsidRDefault="00EB06FC" w:rsidP="0057797D">
            <w:pPr>
              <w:rPr>
                <w:rFonts w:ascii="Arial" w:hAnsi="Arial" w:cs="Arial"/>
                <w:b/>
                <w:sz w:val="24"/>
                <w:szCs w:val="24"/>
              </w:rPr>
            </w:pPr>
            <w:r w:rsidRPr="00EB06FC">
              <w:rPr>
                <w:rFonts w:ascii="Arial" w:hAnsi="Arial" w:cs="Arial"/>
                <w:b/>
                <w:sz w:val="24"/>
                <w:szCs w:val="24"/>
              </w:rPr>
              <w:t>RESPONSIBLE</w:t>
            </w:r>
          </w:p>
        </w:tc>
        <w:tc>
          <w:tcPr>
            <w:tcW w:w="1843" w:type="dxa"/>
          </w:tcPr>
          <w:p w14:paraId="0BB9E8FD" w14:textId="77777777" w:rsidR="00EB06FC" w:rsidRPr="00EB06FC" w:rsidRDefault="00EB06FC" w:rsidP="0057797D">
            <w:pPr>
              <w:rPr>
                <w:rFonts w:ascii="Arial" w:hAnsi="Arial" w:cs="Arial"/>
                <w:b/>
                <w:sz w:val="24"/>
                <w:szCs w:val="24"/>
              </w:rPr>
            </w:pPr>
            <w:r w:rsidRPr="00EB06FC">
              <w:rPr>
                <w:rFonts w:ascii="Arial" w:hAnsi="Arial" w:cs="Arial"/>
                <w:b/>
                <w:sz w:val="24"/>
                <w:szCs w:val="24"/>
              </w:rPr>
              <w:t>TIMESCALE</w:t>
            </w:r>
          </w:p>
        </w:tc>
        <w:tc>
          <w:tcPr>
            <w:tcW w:w="3038" w:type="dxa"/>
          </w:tcPr>
          <w:p w14:paraId="762BED1A" w14:textId="77777777" w:rsidR="00EB06FC" w:rsidRPr="00EB06FC" w:rsidRDefault="00EB06FC" w:rsidP="0057797D">
            <w:pPr>
              <w:rPr>
                <w:rFonts w:ascii="Arial" w:hAnsi="Arial" w:cs="Arial"/>
                <w:b/>
                <w:sz w:val="24"/>
                <w:szCs w:val="24"/>
              </w:rPr>
            </w:pPr>
            <w:r w:rsidRPr="00EB06FC">
              <w:rPr>
                <w:rFonts w:ascii="Arial" w:hAnsi="Arial" w:cs="Arial"/>
                <w:b/>
                <w:sz w:val="24"/>
                <w:szCs w:val="24"/>
              </w:rPr>
              <w:t>MEASURING PROGRESS</w:t>
            </w:r>
          </w:p>
        </w:tc>
      </w:tr>
      <w:tr w:rsidR="00EB06FC" w:rsidRPr="00EB06FC" w14:paraId="09FF61B3" w14:textId="77777777" w:rsidTr="0057797D">
        <w:tc>
          <w:tcPr>
            <w:tcW w:w="558" w:type="dxa"/>
          </w:tcPr>
          <w:p w14:paraId="78D7596A"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2.1 </w:t>
            </w:r>
          </w:p>
        </w:tc>
        <w:tc>
          <w:tcPr>
            <w:tcW w:w="5674" w:type="dxa"/>
          </w:tcPr>
          <w:p w14:paraId="788E3349" w14:textId="77777777" w:rsidR="00EB06FC" w:rsidRPr="00EB06FC" w:rsidRDefault="00EB06FC" w:rsidP="0057797D">
            <w:pPr>
              <w:rPr>
                <w:rFonts w:ascii="Arial" w:hAnsi="Arial" w:cs="Arial"/>
                <w:sz w:val="24"/>
                <w:szCs w:val="24"/>
              </w:rPr>
            </w:pPr>
            <w:r w:rsidRPr="00EB06FC">
              <w:rPr>
                <w:rFonts w:ascii="Arial" w:hAnsi="Arial" w:cs="Arial"/>
                <w:sz w:val="24"/>
                <w:szCs w:val="24"/>
              </w:rPr>
              <w:t>Establish an annual workforce strategy meeting to identify gaps in training</w:t>
            </w:r>
          </w:p>
        </w:tc>
        <w:tc>
          <w:tcPr>
            <w:tcW w:w="2835" w:type="dxa"/>
          </w:tcPr>
          <w:p w14:paraId="02527A6C" w14:textId="64D0DF59" w:rsidR="00EB06FC" w:rsidRPr="00EB06FC" w:rsidRDefault="00EB06FC" w:rsidP="0057797D">
            <w:pPr>
              <w:rPr>
                <w:rFonts w:ascii="Arial" w:hAnsi="Arial" w:cs="Arial"/>
                <w:sz w:val="24"/>
                <w:szCs w:val="24"/>
              </w:rPr>
            </w:pPr>
            <w:r w:rsidRPr="00EB06FC">
              <w:rPr>
                <w:rFonts w:ascii="Arial" w:hAnsi="Arial" w:cs="Arial"/>
                <w:sz w:val="24"/>
                <w:szCs w:val="24"/>
              </w:rPr>
              <w:t xml:space="preserve">Quality subgroup Chair </w:t>
            </w:r>
          </w:p>
        </w:tc>
        <w:tc>
          <w:tcPr>
            <w:tcW w:w="1843" w:type="dxa"/>
          </w:tcPr>
          <w:p w14:paraId="312F414D" w14:textId="77777777" w:rsidR="00EB06FC" w:rsidRPr="00EB06FC" w:rsidRDefault="00EB06FC" w:rsidP="0057797D">
            <w:pPr>
              <w:rPr>
                <w:rFonts w:ascii="Arial" w:hAnsi="Arial" w:cs="Arial"/>
                <w:sz w:val="24"/>
                <w:szCs w:val="24"/>
              </w:rPr>
            </w:pPr>
            <w:r w:rsidRPr="00EB06FC">
              <w:rPr>
                <w:rFonts w:ascii="Arial" w:hAnsi="Arial" w:cs="Arial"/>
                <w:sz w:val="24"/>
                <w:szCs w:val="24"/>
              </w:rPr>
              <w:t>June 2022</w:t>
            </w:r>
          </w:p>
        </w:tc>
        <w:tc>
          <w:tcPr>
            <w:tcW w:w="3038" w:type="dxa"/>
            <w:vMerge w:val="restart"/>
          </w:tcPr>
          <w:p w14:paraId="7CE8E610" w14:textId="77777777" w:rsidR="00EB06FC" w:rsidRPr="00EB06FC" w:rsidRDefault="00EB06FC" w:rsidP="0057797D">
            <w:pPr>
              <w:rPr>
                <w:rFonts w:ascii="Arial" w:hAnsi="Arial" w:cs="Arial"/>
                <w:sz w:val="24"/>
                <w:szCs w:val="24"/>
              </w:rPr>
            </w:pPr>
            <w:r w:rsidRPr="00EB06FC">
              <w:rPr>
                <w:rFonts w:ascii="Arial" w:hAnsi="Arial" w:cs="Arial"/>
                <w:sz w:val="24"/>
                <w:szCs w:val="24"/>
              </w:rPr>
              <w:t># multi agency learning opportunities</w:t>
            </w:r>
          </w:p>
          <w:p w14:paraId="0DCEE269" w14:textId="77777777" w:rsidR="00EB06FC" w:rsidRPr="00EB06FC" w:rsidRDefault="00EB06FC" w:rsidP="0057797D">
            <w:pPr>
              <w:rPr>
                <w:rFonts w:ascii="Arial" w:hAnsi="Arial" w:cs="Arial"/>
                <w:sz w:val="24"/>
                <w:szCs w:val="24"/>
              </w:rPr>
            </w:pPr>
            <w:r w:rsidRPr="00EB06FC">
              <w:rPr>
                <w:rFonts w:ascii="Arial" w:hAnsi="Arial" w:cs="Arial"/>
                <w:sz w:val="24"/>
                <w:szCs w:val="24"/>
              </w:rPr>
              <w:t># attendees at multi agency learning opportunities</w:t>
            </w:r>
          </w:p>
          <w:p w14:paraId="54D08D84" w14:textId="77777777" w:rsidR="00EB06FC" w:rsidRPr="00EB06FC" w:rsidRDefault="00EB06FC" w:rsidP="0057797D">
            <w:pPr>
              <w:rPr>
                <w:rFonts w:ascii="Arial" w:hAnsi="Arial" w:cs="Arial"/>
                <w:sz w:val="24"/>
                <w:szCs w:val="24"/>
              </w:rPr>
            </w:pPr>
            <w:r w:rsidRPr="00EB06FC">
              <w:rPr>
                <w:rFonts w:ascii="Arial" w:hAnsi="Arial" w:cs="Arial"/>
                <w:sz w:val="24"/>
                <w:szCs w:val="24"/>
              </w:rPr>
              <w:t># attendees at multi agency event</w:t>
            </w:r>
          </w:p>
          <w:p w14:paraId="5FD1E3B5"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Staff feedback from learning opportunities </w:t>
            </w:r>
          </w:p>
          <w:p w14:paraId="12198008" w14:textId="77777777" w:rsidR="00EB06FC" w:rsidRPr="00EB06FC" w:rsidRDefault="00EB06FC" w:rsidP="0057797D">
            <w:pPr>
              <w:rPr>
                <w:rFonts w:ascii="Arial" w:hAnsi="Arial" w:cs="Arial"/>
                <w:sz w:val="24"/>
                <w:szCs w:val="24"/>
              </w:rPr>
            </w:pPr>
            <w:r w:rsidRPr="00EB06FC">
              <w:rPr>
                <w:rFonts w:ascii="Arial" w:hAnsi="Arial" w:cs="Arial"/>
                <w:sz w:val="24"/>
                <w:szCs w:val="24"/>
              </w:rPr>
              <w:t>Findings from repeat MARM audit</w:t>
            </w:r>
          </w:p>
          <w:p w14:paraId="77516E3F" w14:textId="77777777" w:rsidR="00EB06FC" w:rsidRPr="00EB06FC" w:rsidRDefault="00EB06FC" w:rsidP="0057797D">
            <w:pPr>
              <w:rPr>
                <w:rFonts w:ascii="Arial" w:hAnsi="Arial" w:cs="Arial"/>
                <w:sz w:val="24"/>
                <w:szCs w:val="24"/>
              </w:rPr>
            </w:pPr>
            <w:r w:rsidRPr="00EB06FC">
              <w:rPr>
                <w:rFonts w:ascii="Arial" w:hAnsi="Arial" w:cs="Arial"/>
                <w:sz w:val="24"/>
                <w:szCs w:val="24"/>
              </w:rPr>
              <w:lastRenderedPageBreak/>
              <w:t># MARM meetings held</w:t>
            </w:r>
          </w:p>
        </w:tc>
      </w:tr>
      <w:tr w:rsidR="00EB06FC" w:rsidRPr="00EB06FC" w14:paraId="370A0147" w14:textId="77777777" w:rsidTr="0057797D">
        <w:tc>
          <w:tcPr>
            <w:tcW w:w="558" w:type="dxa"/>
          </w:tcPr>
          <w:p w14:paraId="2553B86A" w14:textId="77777777" w:rsidR="00EB06FC" w:rsidRPr="00EB06FC" w:rsidRDefault="00EB06FC" w:rsidP="0057797D">
            <w:pPr>
              <w:rPr>
                <w:rFonts w:ascii="Arial" w:hAnsi="Arial" w:cs="Arial"/>
                <w:sz w:val="24"/>
                <w:szCs w:val="24"/>
              </w:rPr>
            </w:pPr>
            <w:r w:rsidRPr="00EB06FC">
              <w:rPr>
                <w:rFonts w:ascii="Arial" w:hAnsi="Arial" w:cs="Arial"/>
                <w:sz w:val="24"/>
                <w:szCs w:val="24"/>
              </w:rPr>
              <w:t>2.2</w:t>
            </w:r>
          </w:p>
        </w:tc>
        <w:tc>
          <w:tcPr>
            <w:tcW w:w="5674" w:type="dxa"/>
          </w:tcPr>
          <w:p w14:paraId="17D690AE"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Promote resources for professionals to support effective interprofessional communication, challenge and reflection (including the use of MARM) and through the facilitation of multi agency events </w:t>
            </w:r>
          </w:p>
        </w:tc>
        <w:tc>
          <w:tcPr>
            <w:tcW w:w="2835" w:type="dxa"/>
          </w:tcPr>
          <w:p w14:paraId="1D791258" w14:textId="3C153D83" w:rsidR="00EB06FC" w:rsidRPr="00EB06FC" w:rsidRDefault="00EB06FC" w:rsidP="0057797D">
            <w:pPr>
              <w:rPr>
                <w:rFonts w:ascii="Arial" w:hAnsi="Arial" w:cs="Arial"/>
                <w:sz w:val="24"/>
                <w:szCs w:val="24"/>
              </w:rPr>
            </w:pPr>
            <w:r w:rsidRPr="00EB06FC">
              <w:rPr>
                <w:rFonts w:ascii="Arial" w:hAnsi="Arial" w:cs="Arial"/>
                <w:sz w:val="24"/>
                <w:szCs w:val="24"/>
              </w:rPr>
              <w:t xml:space="preserve">Principal Social Worker </w:t>
            </w:r>
          </w:p>
        </w:tc>
        <w:tc>
          <w:tcPr>
            <w:tcW w:w="1843" w:type="dxa"/>
          </w:tcPr>
          <w:p w14:paraId="48C1771C"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tc>
        <w:tc>
          <w:tcPr>
            <w:tcW w:w="3038" w:type="dxa"/>
            <w:vMerge/>
          </w:tcPr>
          <w:p w14:paraId="41034F67" w14:textId="77777777" w:rsidR="00EB06FC" w:rsidRPr="00EB06FC" w:rsidRDefault="00EB06FC" w:rsidP="0057797D">
            <w:pPr>
              <w:rPr>
                <w:rFonts w:ascii="Arial" w:hAnsi="Arial" w:cs="Arial"/>
                <w:sz w:val="24"/>
                <w:szCs w:val="24"/>
              </w:rPr>
            </w:pPr>
          </w:p>
        </w:tc>
      </w:tr>
      <w:tr w:rsidR="00EB06FC" w:rsidRPr="00EB06FC" w14:paraId="057A950B" w14:textId="77777777" w:rsidTr="0057797D">
        <w:tc>
          <w:tcPr>
            <w:tcW w:w="558" w:type="dxa"/>
          </w:tcPr>
          <w:p w14:paraId="15DFD8FD" w14:textId="77777777" w:rsidR="00EB06FC" w:rsidRPr="00EB06FC" w:rsidRDefault="00EB06FC" w:rsidP="0057797D">
            <w:pPr>
              <w:rPr>
                <w:rFonts w:ascii="Arial" w:hAnsi="Arial" w:cs="Arial"/>
                <w:sz w:val="24"/>
                <w:szCs w:val="24"/>
              </w:rPr>
            </w:pPr>
            <w:r w:rsidRPr="00EB06FC">
              <w:rPr>
                <w:rFonts w:ascii="Arial" w:hAnsi="Arial" w:cs="Arial"/>
                <w:sz w:val="24"/>
                <w:szCs w:val="24"/>
              </w:rPr>
              <w:t>2.3</w:t>
            </w:r>
          </w:p>
        </w:tc>
        <w:tc>
          <w:tcPr>
            <w:tcW w:w="5674" w:type="dxa"/>
          </w:tcPr>
          <w:p w14:paraId="47940D5E" w14:textId="77777777" w:rsidR="00EB06FC" w:rsidRPr="00EB06FC" w:rsidRDefault="00EB06FC" w:rsidP="0057797D">
            <w:pPr>
              <w:rPr>
                <w:rFonts w:ascii="Arial" w:hAnsi="Arial" w:cs="Arial"/>
                <w:sz w:val="24"/>
                <w:szCs w:val="24"/>
              </w:rPr>
            </w:pPr>
            <w:r w:rsidRPr="00EB06FC">
              <w:rPr>
                <w:rFonts w:ascii="Arial" w:hAnsi="Arial" w:cs="Arial"/>
                <w:sz w:val="24"/>
                <w:szCs w:val="24"/>
              </w:rPr>
              <w:t>Promote the use of MARM</w:t>
            </w:r>
          </w:p>
        </w:tc>
        <w:tc>
          <w:tcPr>
            <w:tcW w:w="2835" w:type="dxa"/>
          </w:tcPr>
          <w:p w14:paraId="15D1B67A" w14:textId="77777777" w:rsidR="00EB06FC" w:rsidRPr="00EB06FC" w:rsidRDefault="00EB06FC" w:rsidP="0057797D">
            <w:pPr>
              <w:rPr>
                <w:rFonts w:ascii="Arial" w:hAnsi="Arial" w:cs="Arial"/>
                <w:sz w:val="24"/>
                <w:szCs w:val="24"/>
              </w:rPr>
            </w:pPr>
            <w:r w:rsidRPr="00EB06FC">
              <w:rPr>
                <w:rFonts w:ascii="Arial" w:hAnsi="Arial" w:cs="Arial"/>
                <w:sz w:val="24"/>
                <w:szCs w:val="24"/>
              </w:rPr>
              <w:t>Safeguarding leads</w:t>
            </w:r>
          </w:p>
        </w:tc>
        <w:tc>
          <w:tcPr>
            <w:tcW w:w="1843" w:type="dxa"/>
          </w:tcPr>
          <w:p w14:paraId="29522C4E" w14:textId="77777777" w:rsidR="00EB06FC" w:rsidRPr="00EB06FC" w:rsidRDefault="00EB06FC" w:rsidP="0057797D">
            <w:pPr>
              <w:rPr>
                <w:rFonts w:ascii="Arial" w:hAnsi="Arial" w:cs="Arial"/>
                <w:sz w:val="24"/>
                <w:szCs w:val="24"/>
              </w:rPr>
            </w:pPr>
            <w:r w:rsidRPr="00EB06FC">
              <w:rPr>
                <w:rFonts w:ascii="Arial" w:hAnsi="Arial" w:cs="Arial"/>
                <w:sz w:val="24"/>
                <w:szCs w:val="24"/>
              </w:rPr>
              <w:t>March 2023</w:t>
            </w:r>
          </w:p>
        </w:tc>
        <w:tc>
          <w:tcPr>
            <w:tcW w:w="3038" w:type="dxa"/>
            <w:vMerge/>
          </w:tcPr>
          <w:p w14:paraId="507A78D6" w14:textId="77777777" w:rsidR="00EB06FC" w:rsidRPr="00EB06FC" w:rsidRDefault="00EB06FC" w:rsidP="0057797D">
            <w:pPr>
              <w:rPr>
                <w:rFonts w:ascii="Arial" w:hAnsi="Arial" w:cs="Arial"/>
                <w:sz w:val="24"/>
                <w:szCs w:val="24"/>
              </w:rPr>
            </w:pPr>
          </w:p>
        </w:tc>
      </w:tr>
      <w:tr w:rsidR="00EB06FC" w:rsidRPr="00EB06FC" w14:paraId="73182D3A" w14:textId="77777777" w:rsidTr="0057797D">
        <w:tc>
          <w:tcPr>
            <w:tcW w:w="558" w:type="dxa"/>
          </w:tcPr>
          <w:p w14:paraId="4AB47EAB" w14:textId="77777777" w:rsidR="00EB06FC" w:rsidRPr="00EB06FC" w:rsidRDefault="00EB06FC" w:rsidP="0057797D">
            <w:pPr>
              <w:rPr>
                <w:rFonts w:ascii="Arial" w:hAnsi="Arial" w:cs="Arial"/>
                <w:sz w:val="24"/>
                <w:szCs w:val="24"/>
              </w:rPr>
            </w:pPr>
            <w:r w:rsidRPr="00EB06FC">
              <w:rPr>
                <w:rFonts w:ascii="Arial" w:hAnsi="Arial" w:cs="Arial"/>
                <w:sz w:val="24"/>
                <w:szCs w:val="24"/>
              </w:rPr>
              <w:t>2.4</w:t>
            </w:r>
          </w:p>
        </w:tc>
        <w:tc>
          <w:tcPr>
            <w:tcW w:w="5674" w:type="dxa"/>
          </w:tcPr>
          <w:p w14:paraId="096C3E64" w14:textId="77777777" w:rsidR="00EB06FC" w:rsidRPr="00EB06FC" w:rsidRDefault="00EB06FC" w:rsidP="0057797D">
            <w:pPr>
              <w:rPr>
                <w:rFonts w:ascii="Arial" w:hAnsi="Arial" w:cs="Arial"/>
                <w:sz w:val="24"/>
                <w:szCs w:val="24"/>
              </w:rPr>
            </w:pPr>
            <w:r w:rsidRPr="00EB06FC">
              <w:rPr>
                <w:rFonts w:ascii="Arial" w:hAnsi="Arial" w:cs="Arial"/>
                <w:sz w:val="24"/>
                <w:szCs w:val="24"/>
              </w:rPr>
              <w:t>Strengthen supervision by</w:t>
            </w:r>
          </w:p>
          <w:p w14:paraId="11C21726" w14:textId="5C11B91E" w:rsidR="00EB06FC" w:rsidRPr="00EB06FC" w:rsidRDefault="00EB06FC" w:rsidP="00EB06FC">
            <w:pPr>
              <w:pStyle w:val="ListParagraph"/>
              <w:numPr>
                <w:ilvl w:val="0"/>
                <w:numId w:val="13"/>
              </w:numPr>
              <w:rPr>
                <w:rFonts w:ascii="Arial" w:hAnsi="Arial" w:cs="Arial"/>
              </w:rPr>
            </w:pPr>
            <w:r w:rsidRPr="00EB06FC">
              <w:rPr>
                <w:rFonts w:ascii="Arial" w:hAnsi="Arial" w:cs="Arial"/>
              </w:rPr>
              <w:t>Producing and disseminating good practice tips for supervision</w:t>
            </w:r>
          </w:p>
          <w:p w14:paraId="5DFED5C9" w14:textId="77777777" w:rsidR="00EB06FC" w:rsidRPr="00EB06FC" w:rsidRDefault="00EB06FC" w:rsidP="00EB06FC">
            <w:pPr>
              <w:pStyle w:val="ListParagraph"/>
              <w:numPr>
                <w:ilvl w:val="0"/>
                <w:numId w:val="13"/>
              </w:numPr>
              <w:rPr>
                <w:rFonts w:ascii="Arial" w:hAnsi="Arial" w:cs="Arial"/>
              </w:rPr>
            </w:pPr>
            <w:r w:rsidRPr="00EB06FC">
              <w:rPr>
                <w:rFonts w:ascii="Arial" w:hAnsi="Arial" w:cs="Arial"/>
              </w:rPr>
              <w:lastRenderedPageBreak/>
              <w:t>Scope options for a multi professional supervision forum</w:t>
            </w:r>
          </w:p>
        </w:tc>
        <w:tc>
          <w:tcPr>
            <w:tcW w:w="2835" w:type="dxa"/>
          </w:tcPr>
          <w:p w14:paraId="37FDB462" w14:textId="636DE28A" w:rsidR="00EB06FC" w:rsidRPr="00EB06FC" w:rsidRDefault="00EB06FC" w:rsidP="00EB06FC">
            <w:pPr>
              <w:rPr>
                <w:rFonts w:ascii="Arial" w:hAnsi="Arial" w:cs="Arial"/>
                <w:sz w:val="24"/>
                <w:szCs w:val="24"/>
              </w:rPr>
            </w:pPr>
            <w:r w:rsidRPr="00EB06FC">
              <w:rPr>
                <w:rFonts w:ascii="Arial" w:hAnsi="Arial" w:cs="Arial"/>
                <w:sz w:val="24"/>
                <w:szCs w:val="24"/>
              </w:rPr>
              <w:lastRenderedPageBreak/>
              <w:t xml:space="preserve">Quality subgroup Chair supported by Principal Social Worker </w:t>
            </w:r>
          </w:p>
        </w:tc>
        <w:tc>
          <w:tcPr>
            <w:tcW w:w="1843" w:type="dxa"/>
          </w:tcPr>
          <w:p w14:paraId="1799BB9C"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p w14:paraId="7FBF083D" w14:textId="77777777" w:rsidR="00EB06FC" w:rsidRPr="00EB06FC" w:rsidRDefault="00EB06FC" w:rsidP="0057797D">
            <w:pPr>
              <w:rPr>
                <w:rFonts w:ascii="Arial" w:hAnsi="Arial" w:cs="Arial"/>
                <w:sz w:val="24"/>
                <w:szCs w:val="24"/>
              </w:rPr>
            </w:pPr>
          </w:p>
          <w:p w14:paraId="4FFB08DF" w14:textId="77777777" w:rsidR="00EB06FC" w:rsidRPr="00EB06FC" w:rsidRDefault="00EB06FC" w:rsidP="0057797D">
            <w:pPr>
              <w:rPr>
                <w:rFonts w:ascii="Arial" w:hAnsi="Arial" w:cs="Arial"/>
                <w:sz w:val="24"/>
                <w:szCs w:val="24"/>
              </w:rPr>
            </w:pPr>
            <w:r w:rsidRPr="00EB06FC">
              <w:rPr>
                <w:rFonts w:ascii="Arial" w:hAnsi="Arial" w:cs="Arial"/>
                <w:sz w:val="24"/>
                <w:szCs w:val="24"/>
              </w:rPr>
              <w:lastRenderedPageBreak/>
              <w:t>December 2022</w:t>
            </w:r>
          </w:p>
        </w:tc>
        <w:tc>
          <w:tcPr>
            <w:tcW w:w="3038" w:type="dxa"/>
            <w:vMerge/>
          </w:tcPr>
          <w:p w14:paraId="6C903398" w14:textId="77777777" w:rsidR="00EB06FC" w:rsidRPr="00EB06FC" w:rsidRDefault="00EB06FC" w:rsidP="0057797D">
            <w:pPr>
              <w:rPr>
                <w:rFonts w:ascii="Arial" w:hAnsi="Arial" w:cs="Arial"/>
                <w:sz w:val="24"/>
                <w:szCs w:val="24"/>
              </w:rPr>
            </w:pPr>
          </w:p>
        </w:tc>
      </w:tr>
      <w:tr w:rsidR="00EB06FC" w:rsidRPr="00EB06FC" w14:paraId="571A770C" w14:textId="77777777" w:rsidTr="0057797D">
        <w:tc>
          <w:tcPr>
            <w:tcW w:w="558" w:type="dxa"/>
          </w:tcPr>
          <w:p w14:paraId="018BF034" w14:textId="77777777" w:rsidR="00EB06FC" w:rsidRPr="00EB06FC" w:rsidRDefault="00EB06FC" w:rsidP="0057797D">
            <w:pPr>
              <w:rPr>
                <w:rFonts w:ascii="Arial" w:hAnsi="Arial" w:cs="Arial"/>
                <w:sz w:val="24"/>
                <w:szCs w:val="24"/>
              </w:rPr>
            </w:pPr>
            <w:r w:rsidRPr="00EB06FC">
              <w:rPr>
                <w:rFonts w:ascii="Arial" w:hAnsi="Arial" w:cs="Arial"/>
                <w:sz w:val="24"/>
                <w:szCs w:val="24"/>
              </w:rPr>
              <w:t>2.5</w:t>
            </w:r>
          </w:p>
        </w:tc>
        <w:tc>
          <w:tcPr>
            <w:tcW w:w="5674" w:type="dxa"/>
          </w:tcPr>
          <w:p w14:paraId="708A9E2E" w14:textId="77777777" w:rsidR="00EB06FC" w:rsidRPr="00EB06FC" w:rsidRDefault="00EB06FC" w:rsidP="0057797D">
            <w:pPr>
              <w:rPr>
                <w:rFonts w:ascii="Arial" w:hAnsi="Arial" w:cs="Arial"/>
                <w:sz w:val="24"/>
                <w:szCs w:val="24"/>
              </w:rPr>
            </w:pPr>
            <w:r w:rsidRPr="00EB06FC">
              <w:rPr>
                <w:rFonts w:ascii="Arial" w:hAnsi="Arial" w:cs="Arial"/>
                <w:sz w:val="24"/>
                <w:szCs w:val="24"/>
              </w:rPr>
              <w:t>Establish a Safeguarding Adults Leads Network</w:t>
            </w:r>
          </w:p>
        </w:tc>
        <w:tc>
          <w:tcPr>
            <w:tcW w:w="2835" w:type="dxa"/>
          </w:tcPr>
          <w:p w14:paraId="10E339C2" w14:textId="46313026" w:rsidR="00EB06FC" w:rsidRPr="00EB06FC" w:rsidRDefault="00EB06FC" w:rsidP="0057797D">
            <w:pPr>
              <w:rPr>
                <w:rFonts w:ascii="Arial" w:hAnsi="Arial" w:cs="Arial"/>
                <w:sz w:val="24"/>
                <w:szCs w:val="24"/>
              </w:rPr>
            </w:pPr>
            <w:r w:rsidRPr="00EB06FC">
              <w:rPr>
                <w:rFonts w:ascii="Arial" w:hAnsi="Arial" w:cs="Arial"/>
                <w:sz w:val="24"/>
                <w:szCs w:val="24"/>
              </w:rPr>
              <w:t xml:space="preserve">Board Manager </w:t>
            </w:r>
          </w:p>
        </w:tc>
        <w:tc>
          <w:tcPr>
            <w:tcW w:w="1843" w:type="dxa"/>
          </w:tcPr>
          <w:p w14:paraId="782B8DD5"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tc>
        <w:tc>
          <w:tcPr>
            <w:tcW w:w="3038" w:type="dxa"/>
            <w:vMerge/>
          </w:tcPr>
          <w:p w14:paraId="39ED13B9" w14:textId="77777777" w:rsidR="00EB06FC" w:rsidRPr="00EB06FC" w:rsidRDefault="00EB06FC" w:rsidP="0057797D">
            <w:pPr>
              <w:rPr>
                <w:rFonts w:ascii="Arial" w:hAnsi="Arial" w:cs="Arial"/>
                <w:sz w:val="24"/>
                <w:szCs w:val="24"/>
              </w:rPr>
            </w:pPr>
          </w:p>
        </w:tc>
      </w:tr>
    </w:tbl>
    <w:p w14:paraId="55ACB0AB" w14:textId="77777777" w:rsidR="00EB06FC" w:rsidRPr="00EB06FC" w:rsidRDefault="00EB06FC" w:rsidP="00EB06FC">
      <w:pPr>
        <w:rPr>
          <w:rFonts w:ascii="Arial" w:hAnsi="Arial" w:cs="Arial"/>
        </w:rPr>
      </w:pPr>
    </w:p>
    <w:tbl>
      <w:tblPr>
        <w:tblStyle w:val="TableGrid"/>
        <w:tblpPr w:leftFromText="181" w:rightFromText="181" w:vertAnchor="text" w:horzAnchor="margin" w:tblpY="1"/>
        <w:tblW w:w="0" w:type="auto"/>
        <w:tblLook w:val="04A0" w:firstRow="1" w:lastRow="0" w:firstColumn="1" w:lastColumn="0" w:noHBand="0" w:noVBand="1"/>
      </w:tblPr>
      <w:tblGrid>
        <w:gridCol w:w="558"/>
        <w:gridCol w:w="5674"/>
        <w:gridCol w:w="2835"/>
        <w:gridCol w:w="1843"/>
        <w:gridCol w:w="3038"/>
      </w:tblGrid>
      <w:tr w:rsidR="00EB06FC" w:rsidRPr="00EB06FC" w14:paraId="22AD4DDC" w14:textId="77777777" w:rsidTr="00EB06FC">
        <w:tc>
          <w:tcPr>
            <w:tcW w:w="13948" w:type="dxa"/>
            <w:gridSpan w:val="5"/>
            <w:shd w:val="clear" w:color="auto" w:fill="C5E0B3" w:themeFill="accent6" w:themeFillTint="66"/>
          </w:tcPr>
          <w:p w14:paraId="5D0275B9" w14:textId="77777777" w:rsidR="00EB06FC" w:rsidRPr="00EB06FC" w:rsidRDefault="00EB06FC" w:rsidP="0057797D">
            <w:pPr>
              <w:rPr>
                <w:rFonts w:ascii="Arial" w:hAnsi="Arial" w:cs="Arial"/>
                <w:b/>
                <w:sz w:val="24"/>
                <w:szCs w:val="24"/>
              </w:rPr>
            </w:pPr>
            <w:r w:rsidRPr="00EB06FC">
              <w:rPr>
                <w:rFonts w:ascii="Arial" w:hAnsi="Arial" w:cs="Arial"/>
                <w:b/>
                <w:sz w:val="24"/>
                <w:szCs w:val="24"/>
              </w:rPr>
              <w:t xml:space="preserve">PRIORITY 3: Safeguarding practice </w:t>
            </w:r>
          </w:p>
          <w:p w14:paraId="426B1FBC" w14:textId="77777777" w:rsidR="00EB06FC" w:rsidRPr="00EB06FC" w:rsidRDefault="00EB06FC" w:rsidP="0057797D">
            <w:pPr>
              <w:rPr>
                <w:rFonts w:ascii="Arial" w:hAnsi="Arial" w:cs="Arial"/>
                <w:sz w:val="24"/>
                <w:szCs w:val="24"/>
              </w:rPr>
            </w:pPr>
          </w:p>
        </w:tc>
      </w:tr>
      <w:tr w:rsidR="00EB06FC" w:rsidRPr="00EB06FC" w14:paraId="2372D584" w14:textId="77777777" w:rsidTr="0057797D">
        <w:tc>
          <w:tcPr>
            <w:tcW w:w="6232" w:type="dxa"/>
            <w:gridSpan w:val="2"/>
          </w:tcPr>
          <w:p w14:paraId="6D90AD3D" w14:textId="77777777" w:rsidR="00EB06FC" w:rsidRPr="00EB06FC" w:rsidRDefault="00EB06FC" w:rsidP="0057797D">
            <w:pPr>
              <w:rPr>
                <w:rFonts w:ascii="Arial" w:hAnsi="Arial" w:cs="Arial"/>
                <w:b/>
                <w:sz w:val="24"/>
                <w:szCs w:val="24"/>
              </w:rPr>
            </w:pPr>
            <w:r w:rsidRPr="00EB06FC">
              <w:rPr>
                <w:rFonts w:ascii="Arial" w:hAnsi="Arial" w:cs="Arial"/>
                <w:b/>
                <w:sz w:val="24"/>
                <w:szCs w:val="24"/>
              </w:rPr>
              <w:t xml:space="preserve">ACTION </w:t>
            </w:r>
          </w:p>
        </w:tc>
        <w:tc>
          <w:tcPr>
            <w:tcW w:w="2835" w:type="dxa"/>
          </w:tcPr>
          <w:p w14:paraId="6252DF77" w14:textId="77777777" w:rsidR="00EB06FC" w:rsidRPr="00EB06FC" w:rsidRDefault="00EB06FC" w:rsidP="0057797D">
            <w:pPr>
              <w:rPr>
                <w:rFonts w:ascii="Arial" w:hAnsi="Arial" w:cs="Arial"/>
                <w:b/>
                <w:sz w:val="24"/>
                <w:szCs w:val="24"/>
              </w:rPr>
            </w:pPr>
            <w:r w:rsidRPr="00EB06FC">
              <w:rPr>
                <w:rFonts w:ascii="Arial" w:hAnsi="Arial" w:cs="Arial"/>
                <w:b/>
                <w:sz w:val="24"/>
                <w:szCs w:val="24"/>
              </w:rPr>
              <w:t>RESPONSIBLE</w:t>
            </w:r>
          </w:p>
        </w:tc>
        <w:tc>
          <w:tcPr>
            <w:tcW w:w="1843" w:type="dxa"/>
          </w:tcPr>
          <w:p w14:paraId="2053BE0F" w14:textId="77777777" w:rsidR="00EB06FC" w:rsidRPr="00EB06FC" w:rsidRDefault="00EB06FC" w:rsidP="0057797D">
            <w:pPr>
              <w:rPr>
                <w:rFonts w:ascii="Arial" w:hAnsi="Arial" w:cs="Arial"/>
                <w:b/>
                <w:sz w:val="24"/>
                <w:szCs w:val="24"/>
              </w:rPr>
            </w:pPr>
            <w:r w:rsidRPr="00EB06FC">
              <w:rPr>
                <w:rFonts w:ascii="Arial" w:hAnsi="Arial" w:cs="Arial"/>
                <w:b/>
                <w:sz w:val="24"/>
                <w:szCs w:val="24"/>
              </w:rPr>
              <w:t>TIMESCALE</w:t>
            </w:r>
          </w:p>
        </w:tc>
        <w:tc>
          <w:tcPr>
            <w:tcW w:w="3038" w:type="dxa"/>
          </w:tcPr>
          <w:p w14:paraId="47AF1985" w14:textId="77777777" w:rsidR="00EB06FC" w:rsidRPr="00EB06FC" w:rsidRDefault="00EB06FC" w:rsidP="0057797D">
            <w:pPr>
              <w:rPr>
                <w:rFonts w:ascii="Arial" w:hAnsi="Arial" w:cs="Arial"/>
                <w:b/>
                <w:sz w:val="24"/>
                <w:szCs w:val="24"/>
              </w:rPr>
            </w:pPr>
            <w:r w:rsidRPr="00EB06FC">
              <w:rPr>
                <w:rFonts w:ascii="Arial" w:hAnsi="Arial" w:cs="Arial"/>
                <w:b/>
                <w:sz w:val="24"/>
                <w:szCs w:val="24"/>
              </w:rPr>
              <w:t>MEASURING PROGRESS</w:t>
            </w:r>
          </w:p>
        </w:tc>
      </w:tr>
      <w:tr w:rsidR="00EB06FC" w:rsidRPr="00EB06FC" w14:paraId="2D345BC6" w14:textId="77777777" w:rsidTr="0057797D">
        <w:tc>
          <w:tcPr>
            <w:tcW w:w="558" w:type="dxa"/>
          </w:tcPr>
          <w:p w14:paraId="0775E666" w14:textId="77777777" w:rsidR="00EB06FC" w:rsidRPr="00EB06FC" w:rsidRDefault="00EB06FC" w:rsidP="0057797D">
            <w:pPr>
              <w:rPr>
                <w:rFonts w:ascii="Arial" w:hAnsi="Arial" w:cs="Arial"/>
                <w:sz w:val="24"/>
                <w:szCs w:val="24"/>
              </w:rPr>
            </w:pPr>
            <w:r w:rsidRPr="00EB06FC">
              <w:rPr>
                <w:rFonts w:ascii="Arial" w:hAnsi="Arial" w:cs="Arial"/>
                <w:sz w:val="24"/>
                <w:szCs w:val="24"/>
              </w:rPr>
              <w:t xml:space="preserve">3.1 </w:t>
            </w:r>
          </w:p>
        </w:tc>
        <w:tc>
          <w:tcPr>
            <w:tcW w:w="5674" w:type="dxa"/>
          </w:tcPr>
          <w:p w14:paraId="5114886F" w14:textId="77777777" w:rsidR="00EB06FC" w:rsidRPr="00EB06FC" w:rsidRDefault="00EB06FC" w:rsidP="0057797D">
            <w:pPr>
              <w:rPr>
                <w:rFonts w:ascii="Arial" w:hAnsi="Arial" w:cs="Arial"/>
                <w:sz w:val="24"/>
                <w:szCs w:val="24"/>
              </w:rPr>
            </w:pPr>
            <w:r w:rsidRPr="00EB06FC">
              <w:rPr>
                <w:rFonts w:ascii="Arial" w:hAnsi="Arial" w:cs="Arial"/>
                <w:sz w:val="24"/>
                <w:szCs w:val="24"/>
              </w:rPr>
              <w:t>Establish a regular PSAB newsletter to include news, best practice and success stories from Portsmouth partners</w:t>
            </w:r>
          </w:p>
        </w:tc>
        <w:tc>
          <w:tcPr>
            <w:tcW w:w="2835" w:type="dxa"/>
          </w:tcPr>
          <w:p w14:paraId="1BC2D8B4" w14:textId="5AECF332" w:rsidR="00EB06FC" w:rsidRPr="00EB06FC" w:rsidRDefault="00EB06FC" w:rsidP="0057797D">
            <w:pPr>
              <w:rPr>
                <w:rFonts w:ascii="Arial" w:hAnsi="Arial" w:cs="Arial"/>
                <w:sz w:val="24"/>
                <w:szCs w:val="24"/>
              </w:rPr>
            </w:pPr>
            <w:r w:rsidRPr="00EB06FC">
              <w:rPr>
                <w:rFonts w:ascii="Arial" w:hAnsi="Arial" w:cs="Arial"/>
                <w:sz w:val="24"/>
                <w:szCs w:val="24"/>
              </w:rPr>
              <w:t xml:space="preserve">Board manager </w:t>
            </w:r>
          </w:p>
        </w:tc>
        <w:tc>
          <w:tcPr>
            <w:tcW w:w="1843" w:type="dxa"/>
          </w:tcPr>
          <w:p w14:paraId="1D0024B8" w14:textId="77777777" w:rsidR="00EB06FC" w:rsidRPr="00EB06FC" w:rsidRDefault="00EB06FC" w:rsidP="0057797D">
            <w:pPr>
              <w:rPr>
                <w:rFonts w:ascii="Arial" w:hAnsi="Arial" w:cs="Arial"/>
                <w:sz w:val="24"/>
                <w:szCs w:val="24"/>
              </w:rPr>
            </w:pPr>
            <w:r w:rsidRPr="00EB06FC">
              <w:rPr>
                <w:rFonts w:ascii="Arial" w:hAnsi="Arial" w:cs="Arial"/>
                <w:sz w:val="24"/>
                <w:szCs w:val="24"/>
              </w:rPr>
              <w:t>1</w:t>
            </w:r>
            <w:r w:rsidRPr="00EB06FC">
              <w:rPr>
                <w:rFonts w:ascii="Arial" w:hAnsi="Arial" w:cs="Arial"/>
                <w:sz w:val="24"/>
                <w:szCs w:val="24"/>
                <w:vertAlign w:val="superscript"/>
              </w:rPr>
              <w:t>st</w:t>
            </w:r>
            <w:r w:rsidRPr="00EB06FC">
              <w:rPr>
                <w:rFonts w:ascii="Arial" w:hAnsi="Arial" w:cs="Arial"/>
                <w:sz w:val="24"/>
                <w:szCs w:val="24"/>
              </w:rPr>
              <w:t xml:space="preserve"> edition by September 2022</w:t>
            </w:r>
          </w:p>
        </w:tc>
        <w:tc>
          <w:tcPr>
            <w:tcW w:w="3038" w:type="dxa"/>
            <w:vMerge w:val="restart"/>
          </w:tcPr>
          <w:p w14:paraId="298D6A95" w14:textId="77777777" w:rsidR="00EB06FC" w:rsidRPr="00EB06FC" w:rsidRDefault="00EB06FC" w:rsidP="0057797D">
            <w:pPr>
              <w:rPr>
                <w:rFonts w:ascii="Arial" w:hAnsi="Arial" w:cs="Arial"/>
                <w:sz w:val="24"/>
                <w:szCs w:val="24"/>
              </w:rPr>
            </w:pPr>
            <w:r w:rsidRPr="00EB06FC">
              <w:rPr>
                <w:rFonts w:ascii="Arial" w:hAnsi="Arial" w:cs="Arial"/>
                <w:sz w:val="24"/>
                <w:szCs w:val="24"/>
              </w:rPr>
              <w:t># newsletters circulated</w:t>
            </w:r>
          </w:p>
          <w:p w14:paraId="313E9166" w14:textId="77777777" w:rsidR="00EB06FC" w:rsidRPr="00EB06FC" w:rsidRDefault="00EB06FC" w:rsidP="0057797D">
            <w:pPr>
              <w:rPr>
                <w:rFonts w:ascii="Arial" w:hAnsi="Arial" w:cs="Arial"/>
                <w:sz w:val="24"/>
                <w:szCs w:val="24"/>
              </w:rPr>
            </w:pPr>
            <w:r w:rsidRPr="00EB06FC">
              <w:rPr>
                <w:rFonts w:ascii="Arial" w:hAnsi="Arial" w:cs="Arial"/>
                <w:sz w:val="24"/>
                <w:szCs w:val="24"/>
              </w:rPr>
              <w:t># views of newsletter</w:t>
            </w:r>
          </w:p>
          <w:p w14:paraId="485CC388" w14:textId="77777777" w:rsidR="00EB06FC" w:rsidRPr="00EB06FC" w:rsidRDefault="00EB06FC" w:rsidP="0057797D">
            <w:pPr>
              <w:rPr>
                <w:rFonts w:ascii="Arial" w:hAnsi="Arial" w:cs="Arial"/>
                <w:sz w:val="24"/>
                <w:szCs w:val="24"/>
              </w:rPr>
            </w:pPr>
            <w:r w:rsidRPr="00EB06FC">
              <w:rPr>
                <w:rFonts w:ascii="Arial" w:hAnsi="Arial" w:cs="Arial"/>
                <w:sz w:val="24"/>
                <w:szCs w:val="24"/>
              </w:rPr>
              <w:t>Staff feedback on newsletter</w:t>
            </w:r>
          </w:p>
          <w:p w14:paraId="29C60B34" w14:textId="77777777" w:rsidR="00EB06FC" w:rsidRPr="00EB06FC" w:rsidRDefault="00EB06FC" w:rsidP="0057797D">
            <w:pPr>
              <w:rPr>
                <w:rFonts w:ascii="Arial" w:hAnsi="Arial" w:cs="Arial"/>
                <w:sz w:val="24"/>
                <w:szCs w:val="24"/>
              </w:rPr>
            </w:pPr>
            <w:r w:rsidRPr="00EB06FC">
              <w:rPr>
                <w:rFonts w:ascii="Arial" w:hAnsi="Arial" w:cs="Arial"/>
                <w:sz w:val="24"/>
                <w:szCs w:val="24"/>
              </w:rPr>
              <w:t># views of podcast</w:t>
            </w:r>
          </w:p>
          <w:p w14:paraId="2DA898B7" w14:textId="77777777" w:rsidR="00EB06FC" w:rsidRPr="00EB06FC" w:rsidRDefault="00EB06FC" w:rsidP="0057797D">
            <w:pPr>
              <w:rPr>
                <w:rFonts w:ascii="Arial" w:hAnsi="Arial" w:cs="Arial"/>
                <w:sz w:val="24"/>
                <w:szCs w:val="24"/>
              </w:rPr>
            </w:pPr>
            <w:r w:rsidRPr="00EB06FC">
              <w:rPr>
                <w:rFonts w:ascii="Arial" w:hAnsi="Arial" w:cs="Arial"/>
                <w:sz w:val="24"/>
                <w:szCs w:val="24"/>
              </w:rPr>
              <w:t>Website usage data</w:t>
            </w:r>
          </w:p>
          <w:p w14:paraId="37F7819E" w14:textId="77777777" w:rsidR="00EB06FC" w:rsidRPr="00EB06FC" w:rsidRDefault="00EB06FC" w:rsidP="0057797D">
            <w:pPr>
              <w:rPr>
                <w:rFonts w:ascii="Arial" w:hAnsi="Arial" w:cs="Arial"/>
                <w:sz w:val="24"/>
                <w:szCs w:val="24"/>
              </w:rPr>
            </w:pPr>
          </w:p>
        </w:tc>
      </w:tr>
      <w:tr w:rsidR="00EB06FC" w:rsidRPr="00EB06FC" w14:paraId="02EA90C1" w14:textId="77777777" w:rsidTr="0057797D">
        <w:tc>
          <w:tcPr>
            <w:tcW w:w="558" w:type="dxa"/>
          </w:tcPr>
          <w:p w14:paraId="4CB17872" w14:textId="77777777" w:rsidR="00EB06FC" w:rsidRPr="00EB06FC" w:rsidRDefault="00EB06FC" w:rsidP="0057797D">
            <w:pPr>
              <w:rPr>
                <w:rFonts w:ascii="Arial" w:hAnsi="Arial" w:cs="Arial"/>
                <w:sz w:val="24"/>
                <w:szCs w:val="24"/>
              </w:rPr>
            </w:pPr>
            <w:r w:rsidRPr="00EB06FC">
              <w:rPr>
                <w:rFonts w:ascii="Arial" w:hAnsi="Arial" w:cs="Arial"/>
                <w:sz w:val="24"/>
                <w:szCs w:val="24"/>
              </w:rPr>
              <w:t>3.2</w:t>
            </w:r>
          </w:p>
        </w:tc>
        <w:tc>
          <w:tcPr>
            <w:tcW w:w="5674" w:type="dxa"/>
          </w:tcPr>
          <w:p w14:paraId="4F668C1F" w14:textId="77777777" w:rsidR="00EB06FC" w:rsidRPr="00EB06FC" w:rsidRDefault="00EB06FC" w:rsidP="0057797D">
            <w:pPr>
              <w:rPr>
                <w:rFonts w:ascii="Arial" w:hAnsi="Arial" w:cs="Arial"/>
                <w:sz w:val="24"/>
                <w:szCs w:val="24"/>
              </w:rPr>
            </w:pPr>
            <w:r w:rsidRPr="00EB06FC">
              <w:rPr>
                <w:rFonts w:ascii="Arial" w:hAnsi="Arial" w:cs="Arial"/>
                <w:sz w:val="24"/>
                <w:szCs w:val="24"/>
              </w:rPr>
              <w:t>Identify and share best practice via PSAB website, podcasts, and at Board meetings</w:t>
            </w:r>
          </w:p>
        </w:tc>
        <w:tc>
          <w:tcPr>
            <w:tcW w:w="2835" w:type="dxa"/>
          </w:tcPr>
          <w:p w14:paraId="2C1A71E1" w14:textId="6AEB2B67" w:rsidR="00EB06FC" w:rsidRPr="00EB06FC" w:rsidRDefault="00EB06FC" w:rsidP="0057797D">
            <w:pPr>
              <w:rPr>
                <w:rFonts w:ascii="Arial" w:hAnsi="Arial" w:cs="Arial"/>
                <w:sz w:val="24"/>
                <w:szCs w:val="24"/>
              </w:rPr>
            </w:pPr>
            <w:r w:rsidRPr="00EB06FC">
              <w:rPr>
                <w:rFonts w:ascii="Arial" w:hAnsi="Arial" w:cs="Arial"/>
                <w:sz w:val="24"/>
                <w:szCs w:val="24"/>
              </w:rPr>
              <w:t xml:space="preserve">Quality subgroup Chair </w:t>
            </w:r>
          </w:p>
        </w:tc>
        <w:tc>
          <w:tcPr>
            <w:tcW w:w="1843" w:type="dxa"/>
          </w:tcPr>
          <w:p w14:paraId="0D8F9ECE"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tc>
        <w:tc>
          <w:tcPr>
            <w:tcW w:w="3038" w:type="dxa"/>
            <w:vMerge/>
          </w:tcPr>
          <w:p w14:paraId="59CC050C" w14:textId="77777777" w:rsidR="00EB06FC" w:rsidRPr="00EB06FC" w:rsidRDefault="00EB06FC" w:rsidP="0057797D">
            <w:pPr>
              <w:rPr>
                <w:rFonts w:ascii="Arial" w:hAnsi="Arial" w:cs="Arial"/>
                <w:sz w:val="24"/>
                <w:szCs w:val="24"/>
              </w:rPr>
            </w:pPr>
          </w:p>
        </w:tc>
      </w:tr>
      <w:tr w:rsidR="00EB06FC" w:rsidRPr="00EB06FC" w14:paraId="42AADE51" w14:textId="77777777" w:rsidTr="0057797D">
        <w:tc>
          <w:tcPr>
            <w:tcW w:w="558" w:type="dxa"/>
          </w:tcPr>
          <w:p w14:paraId="7BBFE519" w14:textId="77777777" w:rsidR="00EB06FC" w:rsidRPr="00EB06FC" w:rsidRDefault="00EB06FC" w:rsidP="0057797D">
            <w:pPr>
              <w:rPr>
                <w:rFonts w:ascii="Arial" w:hAnsi="Arial" w:cs="Arial"/>
                <w:sz w:val="24"/>
                <w:szCs w:val="24"/>
              </w:rPr>
            </w:pPr>
            <w:r w:rsidRPr="00EB06FC">
              <w:rPr>
                <w:rFonts w:ascii="Arial" w:hAnsi="Arial" w:cs="Arial"/>
                <w:sz w:val="24"/>
                <w:szCs w:val="24"/>
              </w:rPr>
              <w:t>3.3</w:t>
            </w:r>
          </w:p>
        </w:tc>
        <w:tc>
          <w:tcPr>
            <w:tcW w:w="5674" w:type="dxa"/>
          </w:tcPr>
          <w:p w14:paraId="0BC4D7A4" w14:textId="77777777" w:rsidR="00EB06FC" w:rsidRPr="00EB06FC" w:rsidRDefault="00EB06FC" w:rsidP="0057797D">
            <w:pPr>
              <w:rPr>
                <w:rFonts w:ascii="Arial" w:hAnsi="Arial" w:cs="Arial"/>
                <w:sz w:val="24"/>
                <w:szCs w:val="24"/>
              </w:rPr>
            </w:pPr>
            <w:r w:rsidRPr="00EB06FC">
              <w:rPr>
                <w:rFonts w:ascii="Arial" w:hAnsi="Arial" w:cs="Arial"/>
                <w:sz w:val="24"/>
                <w:szCs w:val="24"/>
              </w:rPr>
              <w:t>Make the subgroups more accountable to the Board, through:</w:t>
            </w:r>
          </w:p>
          <w:p w14:paraId="199153D2" w14:textId="77777777" w:rsidR="00EB06FC" w:rsidRPr="00EB06FC" w:rsidRDefault="00EB06FC" w:rsidP="00EB06FC">
            <w:pPr>
              <w:pStyle w:val="ListParagraph"/>
              <w:numPr>
                <w:ilvl w:val="0"/>
                <w:numId w:val="12"/>
              </w:numPr>
              <w:rPr>
                <w:rFonts w:ascii="Arial" w:hAnsi="Arial" w:cs="Arial"/>
              </w:rPr>
            </w:pPr>
            <w:r w:rsidRPr="00EB06FC">
              <w:rPr>
                <w:rFonts w:ascii="Arial" w:hAnsi="Arial" w:cs="Arial"/>
              </w:rPr>
              <w:t>Annual presentations from subgroup Chairs at the Board</w:t>
            </w:r>
          </w:p>
          <w:p w14:paraId="77495D54" w14:textId="77777777" w:rsidR="00EB06FC" w:rsidRPr="00EB06FC" w:rsidRDefault="00EB06FC" w:rsidP="00EB06FC">
            <w:pPr>
              <w:pStyle w:val="ListParagraph"/>
              <w:numPr>
                <w:ilvl w:val="0"/>
                <w:numId w:val="12"/>
              </w:numPr>
              <w:rPr>
                <w:rFonts w:ascii="Arial" w:hAnsi="Arial" w:cs="Arial"/>
              </w:rPr>
            </w:pPr>
            <w:r w:rsidRPr="00EB06FC">
              <w:rPr>
                <w:rFonts w:ascii="Arial" w:hAnsi="Arial" w:cs="Arial"/>
              </w:rPr>
              <w:t>Reviewing subgroup ToR</w:t>
            </w:r>
          </w:p>
          <w:p w14:paraId="548E48A4" w14:textId="77777777" w:rsidR="00EB06FC" w:rsidRPr="00EB06FC" w:rsidRDefault="00EB06FC" w:rsidP="00EB06FC">
            <w:pPr>
              <w:pStyle w:val="ListParagraph"/>
              <w:numPr>
                <w:ilvl w:val="0"/>
                <w:numId w:val="12"/>
              </w:numPr>
              <w:rPr>
                <w:rFonts w:ascii="Arial" w:hAnsi="Arial" w:cs="Arial"/>
              </w:rPr>
            </w:pPr>
            <w:r w:rsidRPr="00EB06FC">
              <w:rPr>
                <w:rFonts w:ascii="Arial" w:hAnsi="Arial" w:cs="Arial"/>
              </w:rPr>
              <w:t>Developing and monitoring subgroup business plans</w:t>
            </w:r>
          </w:p>
          <w:p w14:paraId="71858F6C" w14:textId="77777777" w:rsidR="00EB06FC" w:rsidRPr="00EB06FC" w:rsidRDefault="00EB06FC" w:rsidP="00EB06FC">
            <w:pPr>
              <w:pStyle w:val="ListParagraph"/>
              <w:numPr>
                <w:ilvl w:val="0"/>
                <w:numId w:val="12"/>
              </w:numPr>
              <w:rPr>
                <w:rFonts w:ascii="Arial" w:hAnsi="Arial" w:cs="Arial"/>
              </w:rPr>
            </w:pPr>
            <w:r w:rsidRPr="00EB06FC">
              <w:rPr>
                <w:rFonts w:ascii="Arial" w:hAnsi="Arial" w:cs="Arial"/>
              </w:rPr>
              <w:t xml:space="preserve">Regular meetings between Independent Chair and subgroup chairs </w:t>
            </w:r>
          </w:p>
        </w:tc>
        <w:tc>
          <w:tcPr>
            <w:tcW w:w="2835" w:type="dxa"/>
          </w:tcPr>
          <w:p w14:paraId="2BDC05E4" w14:textId="42845CDC" w:rsidR="00EB06FC" w:rsidRPr="00EB06FC" w:rsidRDefault="00EB06FC" w:rsidP="0057797D">
            <w:pPr>
              <w:rPr>
                <w:rFonts w:ascii="Arial" w:hAnsi="Arial" w:cs="Arial"/>
                <w:sz w:val="24"/>
                <w:szCs w:val="24"/>
              </w:rPr>
            </w:pPr>
            <w:r w:rsidRPr="00EB06FC">
              <w:rPr>
                <w:rFonts w:ascii="Arial" w:hAnsi="Arial" w:cs="Arial"/>
                <w:sz w:val="24"/>
                <w:szCs w:val="24"/>
              </w:rPr>
              <w:t xml:space="preserve">Chair </w:t>
            </w:r>
          </w:p>
        </w:tc>
        <w:tc>
          <w:tcPr>
            <w:tcW w:w="1843" w:type="dxa"/>
          </w:tcPr>
          <w:p w14:paraId="32DAC5C9" w14:textId="77777777" w:rsidR="00EB06FC" w:rsidRPr="00EB06FC" w:rsidRDefault="00EB06FC" w:rsidP="0057797D">
            <w:pPr>
              <w:rPr>
                <w:rFonts w:ascii="Arial" w:hAnsi="Arial" w:cs="Arial"/>
                <w:sz w:val="24"/>
                <w:szCs w:val="24"/>
              </w:rPr>
            </w:pPr>
            <w:r w:rsidRPr="00EB06FC">
              <w:rPr>
                <w:rFonts w:ascii="Arial" w:hAnsi="Arial" w:cs="Arial"/>
                <w:sz w:val="24"/>
                <w:szCs w:val="24"/>
              </w:rPr>
              <w:t>September 2022</w:t>
            </w:r>
          </w:p>
        </w:tc>
        <w:tc>
          <w:tcPr>
            <w:tcW w:w="3038" w:type="dxa"/>
            <w:vMerge/>
          </w:tcPr>
          <w:p w14:paraId="0DE26E37" w14:textId="77777777" w:rsidR="00EB06FC" w:rsidRPr="00EB06FC" w:rsidRDefault="00EB06FC" w:rsidP="0057797D">
            <w:pPr>
              <w:rPr>
                <w:rFonts w:ascii="Arial" w:hAnsi="Arial" w:cs="Arial"/>
                <w:sz w:val="24"/>
                <w:szCs w:val="24"/>
              </w:rPr>
            </w:pPr>
          </w:p>
        </w:tc>
      </w:tr>
      <w:tr w:rsidR="00EB06FC" w:rsidRPr="00EB06FC" w14:paraId="5E781FD3" w14:textId="77777777" w:rsidTr="0057797D">
        <w:tc>
          <w:tcPr>
            <w:tcW w:w="558" w:type="dxa"/>
          </w:tcPr>
          <w:p w14:paraId="301F94F4" w14:textId="77777777" w:rsidR="00EB06FC" w:rsidRPr="00EB06FC" w:rsidRDefault="00EB06FC" w:rsidP="0057797D">
            <w:pPr>
              <w:rPr>
                <w:rFonts w:ascii="Arial" w:hAnsi="Arial" w:cs="Arial"/>
                <w:sz w:val="24"/>
                <w:szCs w:val="24"/>
              </w:rPr>
            </w:pPr>
            <w:r w:rsidRPr="00EB06FC">
              <w:rPr>
                <w:rFonts w:ascii="Arial" w:hAnsi="Arial" w:cs="Arial"/>
                <w:sz w:val="24"/>
                <w:szCs w:val="24"/>
              </w:rPr>
              <w:t>3.4</w:t>
            </w:r>
          </w:p>
        </w:tc>
        <w:tc>
          <w:tcPr>
            <w:tcW w:w="5674" w:type="dxa"/>
          </w:tcPr>
          <w:p w14:paraId="46A23213" w14:textId="77777777" w:rsidR="00EB06FC" w:rsidRPr="00EB06FC" w:rsidRDefault="00EB06FC" w:rsidP="0057797D">
            <w:pPr>
              <w:rPr>
                <w:rFonts w:ascii="Arial" w:hAnsi="Arial" w:cs="Arial"/>
                <w:sz w:val="24"/>
                <w:szCs w:val="24"/>
              </w:rPr>
            </w:pPr>
            <w:r w:rsidRPr="00EB06FC">
              <w:rPr>
                <w:rFonts w:ascii="Arial" w:hAnsi="Arial" w:cs="Arial"/>
                <w:sz w:val="24"/>
                <w:szCs w:val="24"/>
              </w:rPr>
              <w:t>Implement new format workshop-style Board meetings to encourage interprofessional dialogue</w:t>
            </w:r>
          </w:p>
        </w:tc>
        <w:tc>
          <w:tcPr>
            <w:tcW w:w="2835" w:type="dxa"/>
          </w:tcPr>
          <w:p w14:paraId="5767F026" w14:textId="18B8E69B" w:rsidR="00EB06FC" w:rsidRPr="00EB06FC" w:rsidRDefault="00EB06FC" w:rsidP="0057797D">
            <w:pPr>
              <w:rPr>
                <w:rFonts w:ascii="Arial" w:hAnsi="Arial" w:cs="Arial"/>
                <w:sz w:val="24"/>
                <w:szCs w:val="24"/>
              </w:rPr>
            </w:pPr>
            <w:r w:rsidRPr="00EB06FC">
              <w:rPr>
                <w:rFonts w:ascii="Arial" w:hAnsi="Arial" w:cs="Arial"/>
                <w:sz w:val="24"/>
                <w:szCs w:val="24"/>
              </w:rPr>
              <w:t xml:space="preserve">Chair </w:t>
            </w:r>
          </w:p>
        </w:tc>
        <w:tc>
          <w:tcPr>
            <w:tcW w:w="1843" w:type="dxa"/>
          </w:tcPr>
          <w:p w14:paraId="4974B533" w14:textId="77777777" w:rsidR="00EB06FC" w:rsidRPr="00EB06FC" w:rsidRDefault="00EB06FC" w:rsidP="0057797D">
            <w:pPr>
              <w:rPr>
                <w:rFonts w:ascii="Arial" w:hAnsi="Arial" w:cs="Arial"/>
                <w:sz w:val="24"/>
                <w:szCs w:val="24"/>
              </w:rPr>
            </w:pPr>
            <w:r w:rsidRPr="00EB06FC">
              <w:rPr>
                <w:rFonts w:ascii="Arial" w:hAnsi="Arial" w:cs="Arial"/>
                <w:sz w:val="24"/>
                <w:szCs w:val="24"/>
              </w:rPr>
              <w:t>December 2021</w:t>
            </w:r>
          </w:p>
        </w:tc>
        <w:tc>
          <w:tcPr>
            <w:tcW w:w="3038" w:type="dxa"/>
            <w:vMerge/>
          </w:tcPr>
          <w:p w14:paraId="1D5845BD" w14:textId="77777777" w:rsidR="00EB06FC" w:rsidRPr="00EB06FC" w:rsidRDefault="00EB06FC" w:rsidP="0057797D">
            <w:pPr>
              <w:rPr>
                <w:rFonts w:ascii="Arial" w:hAnsi="Arial" w:cs="Arial"/>
                <w:sz w:val="24"/>
                <w:szCs w:val="24"/>
              </w:rPr>
            </w:pPr>
          </w:p>
        </w:tc>
      </w:tr>
      <w:tr w:rsidR="00EB06FC" w:rsidRPr="00EB06FC" w14:paraId="26EFCC95" w14:textId="77777777" w:rsidTr="0057797D">
        <w:tc>
          <w:tcPr>
            <w:tcW w:w="558" w:type="dxa"/>
          </w:tcPr>
          <w:p w14:paraId="4169DC63" w14:textId="77777777" w:rsidR="00EB06FC" w:rsidRPr="00EB06FC" w:rsidRDefault="00EB06FC" w:rsidP="0057797D">
            <w:pPr>
              <w:rPr>
                <w:rFonts w:ascii="Arial" w:hAnsi="Arial" w:cs="Arial"/>
                <w:sz w:val="24"/>
                <w:szCs w:val="24"/>
              </w:rPr>
            </w:pPr>
            <w:r w:rsidRPr="00EB06FC">
              <w:rPr>
                <w:rFonts w:ascii="Arial" w:hAnsi="Arial" w:cs="Arial"/>
                <w:sz w:val="24"/>
                <w:szCs w:val="24"/>
              </w:rPr>
              <w:t>3.5</w:t>
            </w:r>
          </w:p>
        </w:tc>
        <w:tc>
          <w:tcPr>
            <w:tcW w:w="5674" w:type="dxa"/>
          </w:tcPr>
          <w:p w14:paraId="153889AD" w14:textId="77777777" w:rsidR="00EB06FC" w:rsidRPr="00EB06FC" w:rsidRDefault="00EB06FC" w:rsidP="0057797D">
            <w:pPr>
              <w:rPr>
                <w:rFonts w:ascii="Arial" w:hAnsi="Arial" w:cs="Arial"/>
                <w:sz w:val="24"/>
                <w:szCs w:val="24"/>
              </w:rPr>
            </w:pPr>
            <w:r w:rsidRPr="00EB06FC">
              <w:rPr>
                <w:rFonts w:ascii="Arial" w:hAnsi="Arial" w:cs="Arial"/>
                <w:sz w:val="24"/>
                <w:szCs w:val="24"/>
              </w:rPr>
              <w:t>Act on the findings of reviews and audits published in 2022</w:t>
            </w:r>
            <w:r w:rsidRPr="00EB06FC">
              <w:rPr>
                <w:rFonts w:ascii="Arial" w:hAnsi="Arial" w:cs="Arial"/>
                <w:sz w:val="24"/>
                <w:szCs w:val="24"/>
              </w:rPr>
              <w:noBreakHyphen/>
              <w:t>23</w:t>
            </w:r>
          </w:p>
        </w:tc>
        <w:tc>
          <w:tcPr>
            <w:tcW w:w="2835" w:type="dxa"/>
          </w:tcPr>
          <w:p w14:paraId="35065ECE" w14:textId="51779EA8" w:rsidR="00EB06FC" w:rsidRPr="00EB06FC" w:rsidRDefault="00EB06FC" w:rsidP="0057797D">
            <w:pPr>
              <w:rPr>
                <w:rFonts w:ascii="Arial" w:hAnsi="Arial" w:cs="Arial"/>
                <w:sz w:val="24"/>
                <w:szCs w:val="24"/>
              </w:rPr>
            </w:pPr>
            <w:r w:rsidRPr="00EB06FC">
              <w:rPr>
                <w:rFonts w:ascii="Arial" w:hAnsi="Arial" w:cs="Arial"/>
                <w:sz w:val="24"/>
                <w:szCs w:val="24"/>
              </w:rPr>
              <w:t xml:space="preserve">Chair </w:t>
            </w:r>
          </w:p>
        </w:tc>
        <w:tc>
          <w:tcPr>
            <w:tcW w:w="1843" w:type="dxa"/>
          </w:tcPr>
          <w:p w14:paraId="506FDE13" w14:textId="77777777" w:rsidR="00EB06FC" w:rsidRPr="00EB06FC" w:rsidRDefault="00EB06FC" w:rsidP="0057797D">
            <w:pPr>
              <w:rPr>
                <w:rFonts w:ascii="Arial" w:hAnsi="Arial" w:cs="Arial"/>
                <w:sz w:val="24"/>
                <w:szCs w:val="24"/>
              </w:rPr>
            </w:pPr>
            <w:r w:rsidRPr="00EB06FC">
              <w:rPr>
                <w:rFonts w:ascii="Arial" w:hAnsi="Arial" w:cs="Arial"/>
                <w:sz w:val="24"/>
                <w:szCs w:val="24"/>
              </w:rPr>
              <w:t>March 2023</w:t>
            </w:r>
          </w:p>
        </w:tc>
        <w:tc>
          <w:tcPr>
            <w:tcW w:w="3038" w:type="dxa"/>
            <w:vMerge/>
          </w:tcPr>
          <w:p w14:paraId="6EA7658D" w14:textId="77777777" w:rsidR="00EB06FC" w:rsidRPr="00EB06FC" w:rsidRDefault="00EB06FC" w:rsidP="0057797D">
            <w:pPr>
              <w:rPr>
                <w:rFonts w:ascii="Arial" w:hAnsi="Arial" w:cs="Arial"/>
                <w:sz w:val="24"/>
                <w:szCs w:val="24"/>
              </w:rPr>
            </w:pPr>
          </w:p>
        </w:tc>
      </w:tr>
    </w:tbl>
    <w:p w14:paraId="58883B6E" w14:textId="77777777" w:rsidR="00EB06FC" w:rsidRPr="00EB06FC" w:rsidRDefault="00EB06FC" w:rsidP="00EB06FC">
      <w:pPr>
        <w:rPr>
          <w:rFonts w:ascii="Arial" w:hAnsi="Arial" w:cs="Arial"/>
        </w:rPr>
      </w:pPr>
    </w:p>
    <w:sectPr w:rsidR="00EB06FC" w:rsidRPr="00EB06FC" w:rsidSect="004514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21"/>
    <w:multiLevelType w:val="hybridMultilevel"/>
    <w:tmpl w:val="04AA474C"/>
    <w:lvl w:ilvl="0" w:tplc="B2C0052C">
      <w:start w:val="1"/>
      <w:numFmt w:val="bullet"/>
      <w:lvlText w:val="•"/>
      <w:lvlJc w:val="left"/>
      <w:pPr>
        <w:tabs>
          <w:tab w:val="num" w:pos="720"/>
        </w:tabs>
        <w:ind w:left="720" w:hanging="360"/>
      </w:pPr>
      <w:rPr>
        <w:rFonts w:ascii="Arial" w:hAnsi="Arial" w:hint="default"/>
      </w:rPr>
    </w:lvl>
    <w:lvl w:ilvl="1" w:tplc="D6064462" w:tentative="1">
      <w:start w:val="1"/>
      <w:numFmt w:val="bullet"/>
      <w:lvlText w:val="•"/>
      <w:lvlJc w:val="left"/>
      <w:pPr>
        <w:tabs>
          <w:tab w:val="num" w:pos="1440"/>
        </w:tabs>
        <w:ind w:left="1440" w:hanging="360"/>
      </w:pPr>
      <w:rPr>
        <w:rFonts w:ascii="Arial" w:hAnsi="Arial" w:hint="default"/>
      </w:rPr>
    </w:lvl>
    <w:lvl w:ilvl="2" w:tplc="E87A518C" w:tentative="1">
      <w:start w:val="1"/>
      <w:numFmt w:val="bullet"/>
      <w:lvlText w:val="•"/>
      <w:lvlJc w:val="left"/>
      <w:pPr>
        <w:tabs>
          <w:tab w:val="num" w:pos="2160"/>
        </w:tabs>
        <w:ind w:left="2160" w:hanging="360"/>
      </w:pPr>
      <w:rPr>
        <w:rFonts w:ascii="Arial" w:hAnsi="Arial" w:hint="default"/>
      </w:rPr>
    </w:lvl>
    <w:lvl w:ilvl="3" w:tplc="C608A876" w:tentative="1">
      <w:start w:val="1"/>
      <w:numFmt w:val="bullet"/>
      <w:lvlText w:val="•"/>
      <w:lvlJc w:val="left"/>
      <w:pPr>
        <w:tabs>
          <w:tab w:val="num" w:pos="2880"/>
        </w:tabs>
        <w:ind w:left="2880" w:hanging="360"/>
      </w:pPr>
      <w:rPr>
        <w:rFonts w:ascii="Arial" w:hAnsi="Arial" w:hint="default"/>
      </w:rPr>
    </w:lvl>
    <w:lvl w:ilvl="4" w:tplc="453A46D2" w:tentative="1">
      <w:start w:val="1"/>
      <w:numFmt w:val="bullet"/>
      <w:lvlText w:val="•"/>
      <w:lvlJc w:val="left"/>
      <w:pPr>
        <w:tabs>
          <w:tab w:val="num" w:pos="3600"/>
        </w:tabs>
        <w:ind w:left="3600" w:hanging="360"/>
      </w:pPr>
      <w:rPr>
        <w:rFonts w:ascii="Arial" w:hAnsi="Arial" w:hint="default"/>
      </w:rPr>
    </w:lvl>
    <w:lvl w:ilvl="5" w:tplc="6AFCAB96" w:tentative="1">
      <w:start w:val="1"/>
      <w:numFmt w:val="bullet"/>
      <w:lvlText w:val="•"/>
      <w:lvlJc w:val="left"/>
      <w:pPr>
        <w:tabs>
          <w:tab w:val="num" w:pos="4320"/>
        </w:tabs>
        <w:ind w:left="4320" w:hanging="360"/>
      </w:pPr>
      <w:rPr>
        <w:rFonts w:ascii="Arial" w:hAnsi="Arial" w:hint="default"/>
      </w:rPr>
    </w:lvl>
    <w:lvl w:ilvl="6" w:tplc="445252F0" w:tentative="1">
      <w:start w:val="1"/>
      <w:numFmt w:val="bullet"/>
      <w:lvlText w:val="•"/>
      <w:lvlJc w:val="left"/>
      <w:pPr>
        <w:tabs>
          <w:tab w:val="num" w:pos="5040"/>
        </w:tabs>
        <w:ind w:left="5040" w:hanging="360"/>
      </w:pPr>
      <w:rPr>
        <w:rFonts w:ascii="Arial" w:hAnsi="Arial" w:hint="default"/>
      </w:rPr>
    </w:lvl>
    <w:lvl w:ilvl="7" w:tplc="49407BAC" w:tentative="1">
      <w:start w:val="1"/>
      <w:numFmt w:val="bullet"/>
      <w:lvlText w:val="•"/>
      <w:lvlJc w:val="left"/>
      <w:pPr>
        <w:tabs>
          <w:tab w:val="num" w:pos="5760"/>
        </w:tabs>
        <w:ind w:left="5760" w:hanging="360"/>
      </w:pPr>
      <w:rPr>
        <w:rFonts w:ascii="Arial" w:hAnsi="Arial" w:hint="default"/>
      </w:rPr>
    </w:lvl>
    <w:lvl w:ilvl="8" w:tplc="0CBE1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6408A"/>
    <w:multiLevelType w:val="hybridMultilevel"/>
    <w:tmpl w:val="4AB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41361"/>
    <w:multiLevelType w:val="hybridMultilevel"/>
    <w:tmpl w:val="4B6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D51"/>
    <w:multiLevelType w:val="hybridMultilevel"/>
    <w:tmpl w:val="87E6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2544A"/>
    <w:multiLevelType w:val="hybridMultilevel"/>
    <w:tmpl w:val="A844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2E26"/>
    <w:multiLevelType w:val="hybridMultilevel"/>
    <w:tmpl w:val="4B06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A211F"/>
    <w:multiLevelType w:val="hybridMultilevel"/>
    <w:tmpl w:val="BB36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51E8"/>
    <w:multiLevelType w:val="hybridMultilevel"/>
    <w:tmpl w:val="CD967572"/>
    <w:lvl w:ilvl="0" w:tplc="07247166">
      <w:start w:val="1"/>
      <w:numFmt w:val="bullet"/>
      <w:lvlText w:val="•"/>
      <w:lvlJc w:val="left"/>
      <w:pPr>
        <w:tabs>
          <w:tab w:val="num" w:pos="720"/>
        </w:tabs>
        <w:ind w:left="720" w:hanging="360"/>
      </w:pPr>
      <w:rPr>
        <w:rFonts w:ascii="Arial" w:hAnsi="Arial" w:hint="default"/>
      </w:rPr>
    </w:lvl>
    <w:lvl w:ilvl="1" w:tplc="B67E7B1C" w:tentative="1">
      <w:start w:val="1"/>
      <w:numFmt w:val="bullet"/>
      <w:lvlText w:val="•"/>
      <w:lvlJc w:val="left"/>
      <w:pPr>
        <w:tabs>
          <w:tab w:val="num" w:pos="1440"/>
        </w:tabs>
        <w:ind w:left="1440" w:hanging="360"/>
      </w:pPr>
      <w:rPr>
        <w:rFonts w:ascii="Arial" w:hAnsi="Arial" w:hint="default"/>
      </w:rPr>
    </w:lvl>
    <w:lvl w:ilvl="2" w:tplc="6E7AAE64" w:tentative="1">
      <w:start w:val="1"/>
      <w:numFmt w:val="bullet"/>
      <w:lvlText w:val="•"/>
      <w:lvlJc w:val="left"/>
      <w:pPr>
        <w:tabs>
          <w:tab w:val="num" w:pos="2160"/>
        </w:tabs>
        <w:ind w:left="2160" w:hanging="360"/>
      </w:pPr>
      <w:rPr>
        <w:rFonts w:ascii="Arial" w:hAnsi="Arial" w:hint="default"/>
      </w:rPr>
    </w:lvl>
    <w:lvl w:ilvl="3" w:tplc="A1E42F3E" w:tentative="1">
      <w:start w:val="1"/>
      <w:numFmt w:val="bullet"/>
      <w:lvlText w:val="•"/>
      <w:lvlJc w:val="left"/>
      <w:pPr>
        <w:tabs>
          <w:tab w:val="num" w:pos="2880"/>
        </w:tabs>
        <w:ind w:left="2880" w:hanging="360"/>
      </w:pPr>
      <w:rPr>
        <w:rFonts w:ascii="Arial" w:hAnsi="Arial" w:hint="default"/>
      </w:rPr>
    </w:lvl>
    <w:lvl w:ilvl="4" w:tplc="D3EA5828" w:tentative="1">
      <w:start w:val="1"/>
      <w:numFmt w:val="bullet"/>
      <w:lvlText w:val="•"/>
      <w:lvlJc w:val="left"/>
      <w:pPr>
        <w:tabs>
          <w:tab w:val="num" w:pos="3600"/>
        </w:tabs>
        <w:ind w:left="3600" w:hanging="360"/>
      </w:pPr>
      <w:rPr>
        <w:rFonts w:ascii="Arial" w:hAnsi="Arial" w:hint="default"/>
      </w:rPr>
    </w:lvl>
    <w:lvl w:ilvl="5" w:tplc="53E4E38A" w:tentative="1">
      <w:start w:val="1"/>
      <w:numFmt w:val="bullet"/>
      <w:lvlText w:val="•"/>
      <w:lvlJc w:val="left"/>
      <w:pPr>
        <w:tabs>
          <w:tab w:val="num" w:pos="4320"/>
        </w:tabs>
        <w:ind w:left="4320" w:hanging="360"/>
      </w:pPr>
      <w:rPr>
        <w:rFonts w:ascii="Arial" w:hAnsi="Arial" w:hint="default"/>
      </w:rPr>
    </w:lvl>
    <w:lvl w:ilvl="6" w:tplc="DBC49D28" w:tentative="1">
      <w:start w:val="1"/>
      <w:numFmt w:val="bullet"/>
      <w:lvlText w:val="•"/>
      <w:lvlJc w:val="left"/>
      <w:pPr>
        <w:tabs>
          <w:tab w:val="num" w:pos="5040"/>
        </w:tabs>
        <w:ind w:left="5040" w:hanging="360"/>
      </w:pPr>
      <w:rPr>
        <w:rFonts w:ascii="Arial" w:hAnsi="Arial" w:hint="default"/>
      </w:rPr>
    </w:lvl>
    <w:lvl w:ilvl="7" w:tplc="7C80D296" w:tentative="1">
      <w:start w:val="1"/>
      <w:numFmt w:val="bullet"/>
      <w:lvlText w:val="•"/>
      <w:lvlJc w:val="left"/>
      <w:pPr>
        <w:tabs>
          <w:tab w:val="num" w:pos="5760"/>
        </w:tabs>
        <w:ind w:left="5760" w:hanging="360"/>
      </w:pPr>
      <w:rPr>
        <w:rFonts w:ascii="Arial" w:hAnsi="Arial" w:hint="default"/>
      </w:rPr>
    </w:lvl>
    <w:lvl w:ilvl="8" w:tplc="60306F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3F4828"/>
    <w:multiLevelType w:val="hybridMultilevel"/>
    <w:tmpl w:val="CC3E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634EE"/>
    <w:multiLevelType w:val="hybridMultilevel"/>
    <w:tmpl w:val="9AFC26F8"/>
    <w:lvl w:ilvl="0" w:tplc="7BB69596">
      <w:start w:val="1"/>
      <w:numFmt w:val="bullet"/>
      <w:lvlText w:val="•"/>
      <w:lvlJc w:val="left"/>
      <w:pPr>
        <w:tabs>
          <w:tab w:val="num" w:pos="720"/>
        </w:tabs>
        <w:ind w:left="720" w:hanging="360"/>
      </w:pPr>
      <w:rPr>
        <w:rFonts w:ascii="Arial" w:hAnsi="Arial" w:hint="default"/>
      </w:rPr>
    </w:lvl>
    <w:lvl w:ilvl="1" w:tplc="462A0778">
      <w:numFmt w:val="bullet"/>
      <w:lvlText w:val="•"/>
      <w:lvlJc w:val="left"/>
      <w:pPr>
        <w:tabs>
          <w:tab w:val="num" w:pos="1440"/>
        </w:tabs>
        <w:ind w:left="1440" w:hanging="360"/>
      </w:pPr>
      <w:rPr>
        <w:rFonts w:ascii="Arial" w:hAnsi="Arial" w:hint="default"/>
      </w:rPr>
    </w:lvl>
    <w:lvl w:ilvl="2" w:tplc="FF62E412" w:tentative="1">
      <w:start w:val="1"/>
      <w:numFmt w:val="bullet"/>
      <w:lvlText w:val="•"/>
      <w:lvlJc w:val="left"/>
      <w:pPr>
        <w:tabs>
          <w:tab w:val="num" w:pos="2160"/>
        </w:tabs>
        <w:ind w:left="2160" w:hanging="360"/>
      </w:pPr>
      <w:rPr>
        <w:rFonts w:ascii="Arial" w:hAnsi="Arial" w:hint="default"/>
      </w:rPr>
    </w:lvl>
    <w:lvl w:ilvl="3" w:tplc="365832E0" w:tentative="1">
      <w:start w:val="1"/>
      <w:numFmt w:val="bullet"/>
      <w:lvlText w:val="•"/>
      <w:lvlJc w:val="left"/>
      <w:pPr>
        <w:tabs>
          <w:tab w:val="num" w:pos="2880"/>
        </w:tabs>
        <w:ind w:left="2880" w:hanging="360"/>
      </w:pPr>
      <w:rPr>
        <w:rFonts w:ascii="Arial" w:hAnsi="Arial" w:hint="default"/>
      </w:rPr>
    </w:lvl>
    <w:lvl w:ilvl="4" w:tplc="2B68C0EE" w:tentative="1">
      <w:start w:val="1"/>
      <w:numFmt w:val="bullet"/>
      <w:lvlText w:val="•"/>
      <w:lvlJc w:val="left"/>
      <w:pPr>
        <w:tabs>
          <w:tab w:val="num" w:pos="3600"/>
        </w:tabs>
        <w:ind w:left="3600" w:hanging="360"/>
      </w:pPr>
      <w:rPr>
        <w:rFonts w:ascii="Arial" w:hAnsi="Arial" w:hint="default"/>
      </w:rPr>
    </w:lvl>
    <w:lvl w:ilvl="5" w:tplc="040ED74E" w:tentative="1">
      <w:start w:val="1"/>
      <w:numFmt w:val="bullet"/>
      <w:lvlText w:val="•"/>
      <w:lvlJc w:val="left"/>
      <w:pPr>
        <w:tabs>
          <w:tab w:val="num" w:pos="4320"/>
        </w:tabs>
        <w:ind w:left="4320" w:hanging="360"/>
      </w:pPr>
      <w:rPr>
        <w:rFonts w:ascii="Arial" w:hAnsi="Arial" w:hint="default"/>
      </w:rPr>
    </w:lvl>
    <w:lvl w:ilvl="6" w:tplc="602CEAFA" w:tentative="1">
      <w:start w:val="1"/>
      <w:numFmt w:val="bullet"/>
      <w:lvlText w:val="•"/>
      <w:lvlJc w:val="left"/>
      <w:pPr>
        <w:tabs>
          <w:tab w:val="num" w:pos="5040"/>
        </w:tabs>
        <w:ind w:left="5040" w:hanging="360"/>
      </w:pPr>
      <w:rPr>
        <w:rFonts w:ascii="Arial" w:hAnsi="Arial" w:hint="default"/>
      </w:rPr>
    </w:lvl>
    <w:lvl w:ilvl="7" w:tplc="11CE8D30" w:tentative="1">
      <w:start w:val="1"/>
      <w:numFmt w:val="bullet"/>
      <w:lvlText w:val="•"/>
      <w:lvlJc w:val="left"/>
      <w:pPr>
        <w:tabs>
          <w:tab w:val="num" w:pos="5760"/>
        </w:tabs>
        <w:ind w:left="5760" w:hanging="360"/>
      </w:pPr>
      <w:rPr>
        <w:rFonts w:ascii="Arial" w:hAnsi="Arial" w:hint="default"/>
      </w:rPr>
    </w:lvl>
    <w:lvl w:ilvl="8" w:tplc="D0526F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1D44EB"/>
    <w:multiLevelType w:val="hybridMultilevel"/>
    <w:tmpl w:val="49C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70B45"/>
    <w:multiLevelType w:val="hybridMultilevel"/>
    <w:tmpl w:val="0A3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35A43"/>
    <w:multiLevelType w:val="hybridMultilevel"/>
    <w:tmpl w:val="100C23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4"/>
  </w:num>
  <w:num w:numId="7">
    <w:abstractNumId w:val="1"/>
  </w:num>
  <w:num w:numId="8">
    <w:abstractNumId w:val="3"/>
  </w:num>
  <w:num w:numId="9">
    <w:abstractNumId w:val="11"/>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18"/>
    <w:rsid w:val="00006717"/>
    <w:rsid w:val="0027635A"/>
    <w:rsid w:val="003A54A6"/>
    <w:rsid w:val="003F3B5A"/>
    <w:rsid w:val="00445118"/>
    <w:rsid w:val="004C4B71"/>
    <w:rsid w:val="005F24CE"/>
    <w:rsid w:val="006B32E7"/>
    <w:rsid w:val="007F1801"/>
    <w:rsid w:val="008035E9"/>
    <w:rsid w:val="0099114A"/>
    <w:rsid w:val="00A33BDA"/>
    <w:rsid w:val="00A712FE"/>
    <w:rsid w:val="00BB3D14"/>
    <w:rsid w:val="00D77B87"/>
    <w:rsid w:val="00E46A82"/>
    <w:rsid w:val="00EB06FC"/>
    <w:rsid w:val="00F6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626E"/>
  <w15:chartTrackingRefBased/>
  <w15:docId w15:val="{64DF7F5E-545C-4158-B010-F34BCB44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8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B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652">
      <w:bodyDiv w:val="1"/>
      <w:marLeft w:val="0"/>
      <w:marRight w:val="0"/>
      <w:marTop w:val="0"/>
      <w:marBottom w:val="0"/>
      <w:divBdr>
        <w:top w:val="none" w:sz="0" w:space="0" w:color="auto"/>
        <w:left w:val="none" w:sz="0" w:space="0" w:color="auto"/>
        <w:bottom w:val="none" w:sz="0" w:space="0" w:color="auto"/>
        <w:right w:val="none" w:sz="0" w:space="0" w:color="auto"/>
      </w:divBdr>
      <w:divsChild>
        <w:div w:id="1493521003">
          <w:marLeft w:val="360"/>
          <w:marRight w:val="0"/>
          <w:marTop w:val="200"/>
          <w:marBottom w:val="0"/>
          <w:divBdr>
            <w:top w:val="none" w:sz="0" w:space="0" w:color="auto"/>
            <w:left w:val="none" w:sz="0" w:space="0" w:color="auto"/>
            <w:bottom w:val="none" w:sz="0" w:space="0" w:color="auto"/>
            <w:right w:val="none" w:sz="0" w:space="0" w:color="auto"/>
          </w:divBdr>
        </w:div>
        <w:div w:id="843403132">
          <w:marLeft w:val="360"/>
          <w:marRight w:val="0"/>
          <w:marTop w:val="200"/>
          <w:marBottom w:val="0"/>
          <w:divBdr>
            <w:top w:val="none" w:sz="0" w:space="0" w:color="auto"/>
            <w:left w:val="none" w:sz="0" w:space="0" w:color="auto"/>
            <w:bottom w:val="none" w:sz="0" w:space="0" w:color="auto"/>
            <w:right w:val="none" w:sz="0" w:space="0" w:color="auto"/>
          </w:divBdr>
        </w:div>
        <w:div w:id="1008867095">
          <w:marLeft w:val="360"/>
          <w:marRight w:val="0"/>
          <w:marTop w:val="200"/>
          <w:marBottom w:val="0"/>
          <w:divBdr>
            <w:top w:val="none" w:sz="0" w:space="0" w:color="auto"/>
            <w:left w:val="none" w:sz="0" w:space="0" w:color="auto"/>
            <w:bottom w:val="none" w:sz="0" w:space="0" w:color="auto"/>
            <w:right w:val="none" w:sz="0" w:space="0" w:color="auto"/>
          </w:divBdr>
        </w:div>
        <w:div w:id="632247884">
          <w:marLeft w:val="360"/>
          <w:marRight w:val="0"/>
          <w:marTop w:val="200"/>
          <w:marBottom w:val="0"/>
          <w:divBdr>
            <w:top w:val="none" w:sz="0" w:space="0" w:color="auto"/>
            <w:left w:val="none" w:sz="0" w:space="0" w:color="auto"/>
            <w:bottom w:val="none" w:sz="0" w:space="0" w:color="auto"/>
            <w:right w:val="none" w:sz="0" w:space="0" w:color="auto"/>
          </w:divBdr>
        </w:div>
        <w:div w:id="638387474">
          <w:marLeft w:val="360"/>
          <w:marRight w:val="0"/>
          <w:marTop w:val="200"/>
          <w:marBottom w:val="0"/>
          <w:divBdr>
            <w:top w:val="none" w:sz="0" w:space="0" w:color="auto"/>
            <w:left w:val="none" w:sz="0" w:space="0" w:color="auto"/>
            <w:bottom w:val="none" w:sz="0" w:space="0" w:color="auto"/>
            <w:right w:val="none" w:sz="0" w:space="0" w:color="auto"/>
          </w:divBdr>
        </w:div>
      </w:divsChild>
    </w:div>
    <w:div w:id="646544733">
      <w:bodyDiv w:val="1"/>
      <w:marLeft w:val="0"/>
      <w:marRight w:val="0"/>
      <w:marTop w:val="0"/>
      <w:marBottom w:val="0"/>
      <w:divBdr>
        <w:top w:val="none" w:sz="0" w:space="0" w:color="auto"/>
        <w:left w:val="none" w:sz="0" w:space="0" w:color="auto"/>
        <w:bottom w:val="none" w:sz="0" w:space="0" w:color="auto"/>
        <w:right w:val="none" w:sz="0" w:space="0" w:color="auto"/>
      </w:divBdr>
      <w:divsChild>
        <w:div w:id="630012564">
          <w:marLeft w:val="360"/>
          <w:marRight w:val="0"/>
          <w:marTop w:val="200"/>
          <w:marBottom w:val="0"/>
          <w:divBdr>
            <w:top w:val="none" w:sz="0" w:space="0" w:color="auto"/>
            <w:left w:val="none" w:sz="0" w:space="0" w:color="auto"/>
            <w:bottom w:val="none" w:sz="0" w:space="0" w:color="auto"/>
            <w:right w:val="none" w:sz="0" w:space="0" w:color="auto"/>
          </w:divBdr>
        </w:div>
        <w:div w:id="1033338383">
          <w:marLeft w:val="360"/>
          <w:marRight w:val="0"/>
          <w:marTop w:val="200"/>
          <w:marBottom w:val="0"/>
          <w:divBdr>
            <w:top w:val="none" w:sz="0" w:space="0" w:color="auto"/>
            <w:left w:val="none" w:sz="0" w:space="0" w:color="auto"/>
            <w:bottom w:val="none" w:sz="0" w:space="0" w:color="auto"/>
            <w:right w:val="none" w:sz="0" w:space="0" w:color="auto"/>
          </w:divBdr>
        </w:div>
        <w:div w:id="951942037">
          <w:marLeft w:val="360"/>
          <w:marRight w:val="0"/>
          <w:marTop w:val="200"/>
          <w:marBottom w:val="0"/>
          <w:divBdr>
            <w:top w:val="none" w:sz="0" w:space="0" w:color="auto"/>
            <w:left w:val="none" w:sz="0" w:space="0" w:color="auto"/>
            <w:bottom w:val="none" w:sz="0" w:space="0" w:color="auto"/>
            <w:right w:val="none" w:sz="0" w:space="0" w:color="auto"/>
          </w:divBdr>
        </w:div>
        <w:div w:id="612597130">
          <w:marLeft w:val="360"/>
          <w:marRight w:val="0"/>
          <w:marTop w:val="200"/>
          <w:marBottom w:val="0"/>
          <w:divBdr>
            <w:top w:val="none" w:sz="0" w:space="0" w:color="auto"/>
            <w:left w:val="none" w:sz="0" w:space="0" w:color="auto"/>
            <w:bottom w:val="none" w:sz="0" w:space="0" w:color="auto"/>
            <w:right w:val="none" w:sz="0" w:space="0" w:color="auto"/>
          </w:divBdr>
        </w:div>
        <w:div w:id="1304191871">
          <w:marLeft w:val="360"/>
          <w:marRight w:val="0"/>
          <w:marTop w:val="200"/>
          <w:marBottom w:val="0"/>
          <w:divBdr>
            <w:top w:val="none" w:sz="0" w:space="0" w:color="auto"/>
            <w:left w:val="none" w:sz="0" w:space="0" w:color="auto"/>
            <w:bottom w:val="none" w:sz="0" w:space="0" w:color="auto"/>
            <w:right w:val="none" w:sz="0" w:space="0" w:color="auto"/>
          </w:divBdr>
        </w:div>
        <w:div w:id="1669752113">
          <w:marLeft w:val="360"/>
          <w:marRight w:val="0"/>
          <w:marTop w:val="200"/>
          <w:marBottom w:val="0"/>
          <w:divBdr>
            <w:top w:val="none" w:sz="0" w:space="0" w:color="auto"/>
            <w:left w:val="none" w:sz="0" w:space="0" w:color="auto"/>
            <w:bottom w:val="none" w:sz="0" w:space="0" w:color="auto"/>
            <w:right w:val="none" w:sz="0" w:space="0" w:color="auto"/>
          </w:divBdr>
        </w:div>
      </w:divsChild>
    </w:div>
    <w:div w:id="1848323631">
      <w:bodyDiv w:val="1"/>
      <w:marLeft w:val="0"/>
      <w:marRight w:val="0"/>
      <w:marTop w:val="0"/>
      <w:marBottom w:val="0"/>
      <w:divBdr>
        <w:top w:val="none" w:sz="0" w:space="0" w:color="auto"/>
        <w:left w:val="none" w:sz="0" w:space="0" w:color="auto"/>
        <w:bottom w:val="none" w:sz="0" w:space="0" w:color="auto"/>
        <w:right w:val="none" w:sz="0" w:space="0" w:color="auto"/>
      </w:divBdr>
      <w:divsChild>
        <w:div w:id="17245536">
          <w:marLeft w:val="360"/>
          <w:marRight w:val="0"/>
          <w:marTop w:val="200"/>
          <w:marBottom w:val="0"/>
          <w:divBdr>
            <w:top w:val="none" w:sz="0" w:space="0" w:color="auto"/>
            <w:left w:val="none" w:sz="0" w:space="0" w:color="auto"/>
            <w:bottom w:val="none" w:sz="0" w:space="0" w:color="auto"/>
            <w:right w:val="none" w:sz="0" w:space="0" w:color="auto"/>
          </w:divBdr>
        </w:div>
        <w:div w:id="2015497723">
          <w:marLeft w:val="1080"/>
          <w:marRight w:val="0"/>
          <w:marTop w:val="100"/>
          <w:marBottom w:val="0"/>
          <w:divBdr>
            <w:top w:val="none" w:sz="0" w:space="0" w:color="auto"/>
            <w:left w:val="none" w:sz="0" w:space="0" w:color="auto"/>
            <w:bottom w:val="none" w:sz="0" w:space="0" w:color="auto"/>
            <w:right w:val="none" w:sz="0" w:space="0" w:color="auto"/>
          </w:divBdr>
        </w:div>
        <w:div w:id="1907102646">
          <w:marLeft w:val="1080"/>
          <w:marRight w:val="0"/>
          <w:marTop w:val="100"/>
          <w:marBottom w:val="0"/>
          <w:divBdr>
            <w:top w:val="none" w:sz="0" w:space="0" w:color="auto"/>
            <w:left w:val="none" w:sz="0" w:space="0" w:color="auto"/>
            <w:bottom w:val="none" w:sz="0" w:space="0" w:color="auto"/>
            <w:right w:val="none" w:sz="0" w:space="0" w:color="auto"/>
          </w:divBdr>
        </w:div>
        <w:div w:id="180047597">
          <w:marLeft w:val="1080"/>
          <w:marRight w:val="0"/>
          <w:marTop w:val="100"/>
          <w:marBottom w:val="0"/>
          <w:divBdr>
            <w:top w:val="none" w:sz="0" w:space="0" w:color="auto"/>
            <w:left w:val="none" w:sz="0" w:space="0" w:color="auto"/>
            <w:bottom w:val="none" w:sz="0" w:space="0" w:color="auto"/>
            <w:right w:val="none" w:sz="0" w:space="0" w:color="auto"/>
          </w:divBdr>
        </w:div>
        <w:div w:id="11321361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Goosey</dc:creator>
  <cp:keywords/>
  <dc:description/>
  <cp:lastModifiedBy>Lawrence, Alison</cp:lastModifiedBy>
  <cp:revision>7</cp:revision>
  <dcterms:created xsi:type="dcterms:W3CDTF">2021-08-18T10:49:00Z</dcterms:created>
  <dcterms:modified xsi:type="dcterms:W3CDTF">2021-10-18T09:24:00Z</dcterms:modified>
</cp:coreProperties>
</file>