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CC1485" w14:textId="5CB3C060" w:rsidR="004B6360" w:rsidRDefault="00941C73">
      <w:r>
        <w:rPr>
          <w:noProof/>
        </w:rPr>
        <w:drawing>
          <wp:anchor distT="0" distB="0" distL="114300" distR="114300" simplePos="0" relativeHeight="251657216" behindDoc="0" locked="0" layoutInCell="1" allowOverlap="1" wp14:anchorId="1DD6B0A4" wp14:editId="4B2EFD0E">
            <wp:simplePos x="0" y="0"/>
            <wp:positionH relativeFrom="margin">
              <wp:posOffset>3975446</wp:posOffset>
            </wp:positionH>
            <wp:positionV relativeFrom="paragraph">
              <wp:posOffset>9640</wp:posOffset>
            </wp:positionV>
            <wp:extent cx="1339850" cy="838200"/>
            <wp:effectExtent l="0" t="0" r="0" b="0"/>
            <wp:wrapThrough wrapText="bothSides">
              <wp:wrapPolygon edited="0">
                <wp:start x="0" y="0"/>
                <wp:lineTo x="0" y="21109"/>
                <wp:lineTo x="21191" y="21109"/>
                <wp:lineTo x="21191" y="0"/>
                <wp:lineTo x="0" y="0"/>
              </wp:wrapPolygon>
            </wp:wrapThrough>
            <wp:docPr id="7"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39850" cy="838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E30BF6C" wp14:editId="1CD09FEC">
            <wp:simplePos x="0" y="0"/>
            <wp:positionH relativeFrom="margin">
              <wp:posOffset>415636</wp:posOffset>
            </wp:positionH>
            <wp:positionV relativeFrom="paragraph">
              <wp:posOffset>0</wp:posOffset>
            </wp:positionV>
            <wp:extent cx="1295400" cy="831850"/>
            <wp:effectExtent l="0" t="0" r="0" b="6350"/>
            <wp:wrapThrough wrapText="bothSides">
              <wp:wrapPolygon edited="0">
                <wp:start x="0" y="0"/>
                <wp:lineTo x="0" y="21270"/>
                <wp:lineTo x="21282" y="21270"/>
                <wp:lineTo x="21282" y="0"/>
                <wp:lineTo x="0" y="0"/>
              </wp:wrapPolygon>
            </wp:wrapThrough>
            <wp:docPr id="8"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95400" cy="8318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281D6563" wp14:editId="789FA934">
            <wp:simplePos x="0" y="0"/>
            <wp:positionH relativeFrom="column">
              <wp:posOffset>2043776</wp:posOffset>
            </wp:positionH>
            <wp:positionV relativeFrom="paragraph">
              <wp:posOffset>0</wp:posOffset>
            </wp:positionV>
            <wp:extent cx="669290" cy="857250"/>
            <wp:effectExtent l="0" t="0" r="0" b="0"/>
            <wp:wrapThrough wrapText="bothSides">
              <wp:wrapPolygon edited="0">
                <wp:start x="0" y="0"/>
                <wp:lineTo x="0" y="21120"/>
                <wp:lineTo x="20903" y="21120"/>
                <wp:lineTo x="20903" y="0"/>
                <wp:lineTo x="0" y="0"/>
              </wp:wrapPolygon>
            </wp:wrapThrough>
            <wp:docPr id="6" name="Picture 25"/>
            <wp:cNvGraphicFramePr/>
            <a:graphic xmlns:a="http://schemas.openxmlformats.org/drawingml/2006/main">
              <a:graphicData uri="http://schemas.openxmlformats.org/drawingml/2006/picture">
                <pic:pic xmlns:pic="http://schemas.openxmlformats.org/drawingml/2006/picture">
                  <pic:nvPicPr>
                    <pic:cNvPr id="6"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669290" cy="8572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0A38330C" wp14:editId="6A5AB0A7">
            <wp:simplePos x="0" y="0"/>
            <wp:positionH relativeFrom="margin">
              <wp:posOffset>2997547</wp:posOffset>
            </wp:positionH>
            <wp:positionV relativeFrom="paragraph">
              <wp:posOffset>0</wp:posOffset>
            </wp:positionV>
            <wp:extent cx="707390" cy="850900"/>
            <wp:effectExtent l="0" t="0" r="0" b="6350"/>
            <wp:wrapThrough wrapText="bothSides">
              <wp:wrapPolygon edited="0">
                <wp:start x="0" y="0"/>
                <wp:lineTo x="0" y="21278"/>
                <wp:lineTo x="20941" y="21278"/>
                <wp:lineTo x="20941" y="0"/>
                <wp:lineTo x="0" y="0"/>
              </wp:wrapPolygon>
            </wp:wrapThrough>
            <wp:docPr id="5" name="Picture 26"/>
            <wp:cNvGraphicFramePr/>
            <a:graphic xmlns:a="http://schemas.openxmlformats.org/drawingml/2006/main">
              <a:graphicData uri="http://schemas.openxmlformats.org/drawingml/2006/picture">
                <pic:pic xmlns:pic="http://schemas.openxmlformats.org/drawingml/2006/picture">
                  <pic:nvPicPr>
                    <pic:cNvPr id="5" name="Pictur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7390" cy="850900"/>
                    </a:xfrm>
                    <a:prstGeom prst="rect">
                      <a:avLst/>
                    </a:prstGeom>
                    <a:solidFill>
                      <a:schemeClr val="bg1"/>
                    </a:solidFill>
                    <a:ln>
                      <a:noFill/>
                      <a:prstDash/>
                    </a:ln>
                  </pic:spPr>
                </pic:pic>
              </a:graphicData>
            </a:graphic>
            <wp14:sizeRelH relativeFrom="margin">
              <wp14:pctWidth>0</wp14:pctWidth>
            </wp14:sizeRelH>
            <wp14:sizeRelV relativeFrom="margin">
              <wp14:pctHeight>0</wp14:pctHeight>
            </wp14:sizeRelV>
          </wp:anchor>
        </w:drawing>
      </w:r>
      <w:r w:rsidR="0011594C">
        <w:rPr>
          <w:noProof/>
        </w:rPr>
        <mc:AlternateContent>
          <mc:Choice Requires="wpg">
            <w:drawing>
              <wp:anchor distT="0" distB="0" distL="114300" distR="114300" simplePos="0" relativeHeight="251653120" behindDoc="1" locked="0" layoutInCell="1" allowOverlap="1" wp14:anchorId="6AEE47EE" wp14:editId="6573BDED">
                <wp:simplePos x="0" y="0"/>
                <wp:positionH relativeFrom="margin">
                  <wp:posOffset>-350874</wp:posOffset>
                </wp:positionH>
                <wp:positionV relativeFrom="margin">
                  <wp:posOffset>-276447</wp:posOffset>
                </wp:positionV>
                <wp:extent cx="6517758" cy="7863275"/>
                <wp:effectExtent l="0" t="0" r="0" b="0"/>
                <wp:wrapNone/>
                <wp:docPr id="1" name="Group 193"/>
                <wp:cNvGraphicFramePr/>
                <a:graphic xmlns:a="http://schemas.openxmlformats.org/drawingml/2006/main">
                  <a:graphicData uri="http://schemas.microsoft.com/office/word/2010/wordprocessingGroup">
                    <wpg:wgp>
                      <wpg:cNvGrpSpPr/>
                      <wpg:grpSpPr>
                        <a:xfrm>
                          <a:off x="0" y="0"/>
                          <a:ext cx="6517758" cy="7863275"/>
                          <a:chOff x="294163" y="-352938"/>
                          <a:chExt cx="6517765" cy="7863543"/>
                        </a:xfrm>
                      </wpg:grpSpPr>
                      <wps:wsp>
                        <wps:cNvPr id="2" name="Rectangle 194"/>
                        <wps:cNvSpPr/>
                        <wps:spPr>
                          <a:xfrm>
                            <a:off x="336692" y="-352938"/>
                            <a:ext cx="6421309" cy="1371526"/>
                          </a:xfrm>
                          <a:prstGeom prst="rect">
                            <a:avLst/>
                          </a:prstGeom>
                          <a:solidFill>
                            <a:srgbClr val="990099"/>
                          </a:solidFill>
                          <a:ln cap="flat">
                            <a:noFill/>
                            <a:prstDash val="solid"/>
                          </a:ln>
                        </wps:spPr>
                        <wps:bodyPr lIns="0" tIns="0" rIns="0" bIns="0"/>
                      </wps:wsp>
                      <wps:wsp>
                        <wps:cNvPr id="4" name="Text Box 196"/>
                        <wps:cNvSpPr txBox="1"/>
                        <wps:spPr>
                          <a:xfrm>
                            <a:off x="294163" y="1950194"/>
                            <a:ext cx="6517765" cy="5560411"/>
                          </a:xfrm>
                          <a:prstGeom prst="rect">
                            <a:avLst/>
                          </a:prstGeom>
                        </wps:spPr>
                        <wps:txbx>
                          <w:txbxContent>
                            <w:p w14:paraId="2A0917C1" w14:textId="461633EB" w:rsidR="009800E6" w:rsidRDefault="009800E6">
                              <w:pPr>
                                <w:pStyle w:val="NoSpacing"/>
                                <w:jc w:val="center"/>
                                <w:rPr>
                                  <w:rFonts w:ascii="Arial" w:hAnsi="Arial" w:cs="Arial"/>
                                  <w:b/>
                                  <w:bCs/>
                                  <w:sz w:val="40"/>
                                  <w:szCs w:val="40"/>
                                </w:rPr>
                              </w:pPr>
                              <w:bookmarkStart w:id="0" w:name="_Hlk94530803"/>
                              <w:bookmarkEnd w:id="0"/>
                              <w:r w:rsidRPr="00EB3B0A">
                                <w:rPr>
                                  <w:rFonts w:ascii="Arial" w:hAnsi="Arial" w:cs="Arial"/>
                                  <w:b/>
                                  <w:bCs/>
                                  <w:sz w:val="40"/>
                                  <w:szCs w:val="40"/>
                                </w:rPr>
                                <w:t>Hampshire, Isle of Wight,</w:t>
                              </w:r>
                              <w:r w:rsidR="00F20848">
                                <w:rPr>
                                  <w:rFonts w:ascii="Arial" w:hAnsi="Arial" w:cs="Arial"/>
                                  <w:b/>
                                  <w:bCs/>
                                  <w:sz w:val="40"/>
                                  <w:szCs w:val="40"/>
                                </w:rPr>
                                <w:t xml:space="preserve"> </w:t>
                              </w:r>
                              <w:r w:rsidRPr="00EB3B0A">
                                <w:rPr>
                                  <w:rFonts w:ascii="Arial" w:hAnsi="Arial" w:cs="Arial"/>
                                  <w:b/>
                                  <w:bCs/>
                                  <w:sz w:val="40"/>
                                  <w:szCs w:val="40"/>
                                </w:rPr>
                                <w:t>Portsmouth and Southampton</w:t>
                              </w:r>
                              <w:r w:rsidR="00F20848">
                                <w:rPr>
                                  <w:rFonts w:ascii="Arial" w:hAnsi="Arial" w:cs="Arial"/>
                                  <w:b/>
                                  <w:bCs/>
                                  <w:sz w:val="40"/>
                                  <w:szCs w:val="40"/>
                                </w:rPr>
                                <w:t xml:space="preserve"> </w:t>
                              </w:r>
                              <w:r>
                                <w:rPr>
                                  <w:rFonts w:ascii="Arial" w:hAnsi="Arial" w:cs="Arial"/>
                                  <w:b/>
                                  <w:bCs/>
                                  <w:sz w:val="40"/>
                                  <w:szCs w:val="40"/>
                                </w:rPr>
                                <w:t xml:space="preserve">Local Safeguarding Adult Boards </w:t>
                              </w:r>
                            </w:p>
                            <w:p w14:paraId="077B9EB6" w14:textId="48DFB5BC" w:rsidR="009800E6" w:rsidRDefault="009800E6">
                              <w:pPr>
                                <w:pStyle w:val="NoSpacing"/>
                                <w:jc w:val="center"/>
                                <w:rPr>
                                  <w:rFonts w:ascii="Arial" w:hAnsi="Arial" w:cs="Arial"/>
                                  <w:b/>
                                  <w:bCs/>
                                  <w:sz w:val="40"/>
                                  <w:szCs w:val="40"/>
                                </w:rPr>
                              </w:pPr>
                            </w:p>
                            <w:p w14:paraId="494BC38A" w14:textId="77777777" w:rsidR="009800E6" w:rsidRDefault="009800E6">
                              <w:pPr>
                                <w:pStyle w:val="NoSpacing"/>
                                <w:jc w:val="center"/>
                                <w:rPr>
                                  <w:rFonts w:ascii="Arial" w:hAnsi="Arial" w:cs="Arial"/>
                                  <w:b/>
                                  <w:bCs/>
                                  <w:sz w:val="40"/>
                                  <w:szCs w:val="40"/>
                                </w:rPr>
                              </w:pPr>
                            </w:p>
                            <w:p w14:paraId="23C7F2AF" w14:textId="77777777" w:rsidR="00B97347" w:rsidRDefault="009800E6">
                              <w:pPr>
                                <w:pStyle w:val="NoSpacing"/>
                                <w:jc w:val="center"/>
                                <w:rPr>
                                  <w:rFonts w:ascii="Arial" w:hAnsi="Arial" w:cs="Arial"/>
                                  <w:b/>
                                  <w:bCs/>
                                  <w:sz w:val="40"/>
                                  <w:szCs w:val="40"/>
                                </w:rPr>
                              </w:pPr>
                              <w:r w:rsidRPr="009800E6">
                                <w:rPr>
                                  <w:rFonts w:ascii="Arial" w:hAnsi="Arial" w:cs="Arial"/>
                                  <w:b/>
                                  <w:bCs/>
                                  <w:sz w:val="40"/>
                                  <w:szCs w:val="40"/>
                                </w:rPr>
                                <w:t xml:space="preserve">A multi-agency framework for managing risk and safeguarding people moving into </w:t>
                              </w:r>
                            </w:p>
                            <w:p w14:paraId="03BAC0F8" w14:textId="4BD0C950" w:rsidR="0011594C" w:rsidRDefault="009800E6">
                              <w:pPr>
                                <w:pStyle w:val="NoSpacing"/>
                                <w:jc w:val="center"/>
                                <w:rPr>
                                  <w:rFonts w:ascii="Arial" w:hAnsi="Arial" w:cs="Arial"/>
                                  <w:b/>
                                  <w:bCs/>
                                  <w:sz w:val="40"/>
                                  <w:szCs w:val="40"/>
                                </w:rPr>
                              </w:pPr>
                              <w:r w:rsidRPr="009800E6">
                                <w:rPr>
                                  <w:rFonts w:ascii="Arial" w:hAnsi="Arial" w:cs="Arial"/>
                                  <w:b/>
                                  <w:bCs/>
                                  <w:sz w:val="40"/>
                                  <w:szCs w:val="40"/>
                                </w:rPr>
                                <w:t>adulthood</w:t>
                              </w:r>
                              <w:r w:rsidRPr="00EB3B0A">
                                <w:rPr>
                                  <w:rFonts w:ascii="Arial" w:hAnsi="Arial" w:cs="Arial"/>
                                  <w:b/>
                                  <w:bCs/>
                                  <w:sz w:val="40"/>
                                  <w:szCs w:val="40"/>
                                </w:rPr>
                                <w:t xml:space="preserve"> </w:t>
                              </w:r>
                            </w:p>
                            <w:p w14:paraId="6FCDC2F3" w14:textId="77777777" w:rsidR="0011594C" w:rsidRDefault="0011594C">
                              <w:pPr>
                                <w:pStyle w:val="NoSpacing"/>
                                <w:jc w:val="center"/>
                                <w:rPr>
                                  <w:rFonts w:ascii="Arial" w:hAnsi="Arial" w:cs="Arial"/>
                                  <w:b/>
                                  <w:bCs/>
                                  <w:sz w:val="40"/>
                                  <w:szCs w:val="40"/>
                                </w:rPr>
                              </w:pPr>
                            </w:p>
                            <w:p w14:paraId="409BD42C" w14:textId="77777777" w:rsidR="0011594C" w:rsidRDefault="0011594C">
                              <w:pPr>
                                <w:pStyle w:val="NoSpacing"/>
                                <w:jc w:val="center"/>
                                <w:rPr>
                                  <w:rFonts w:ascii="Arial" w:hAnsi="Arial" w:cs="Arial"/>
                                  <w:b/>
                                  <w:bCs/>
                                  <w:sz w:val="40"/>
                                  <w:szCs w:val="40"/>
                                </w:rPr>
                              </w:pPr>
                            </w:p>
                            <w:p w14:paraId="459DD44C" w14:textId="24A30898" w:rsidR="0011594C" w:rsidRDefault="0011594C">
                              <w:pPr>
                                <w:pStyle w:val="NoSpacing"/>
                                <w:jc w:val="center"/>
                                <w:rPr>
                                  <w:rFonts w:ascii="Arial" w:hAnsi="Arial" w:cs="Arial"/>
                                  <w:b/>
                                  <w:bCs/>
                                  <w:sz w:val="40"/>
                                  <w:szCs w:val="40"/>
                                </w:rPr>
                              </w:pPr>
                            </w:p>
                            <w:p w14:paraId="1D8D7D72" w14:textId="77777777" w:rsidR="0011594C" w:rsidRDefault="0011594C">
                              <w:pPr>
                                <w:pStyle w:val="NoSpacing"/>
                                <w:jc w:val="center"/>
                                <w:rPr>
                                  <w:rFonts w:ascii="Arial" w:hAnsi="Arial" w:cs="Arial"/>
                                  <w:b/>
                                  <w:bCs/>
                                  <w:sz w:val="40"/>
                                  <w:szCs w:val="40"/>
                                </w:rPr>
                              </w:pPr>
                            </w:p>
                            <w:p w14:paraId="690D2C0E" w14:textId="77777777" w:rsidR="0011594C" w:rsidRDefault="0011594C">
                              <w:pPr>
                                <w:pStyle w:val="NoSpacing"/>
                                <w:jc w:val="center"/>
                                <w:rPr>
                                  <w:rFonts w:ascii="Arial" w:hAnsi="Arial" w:cs="Arial"/>
                                  <w:b/>
                                  <w:bCs/>
                                  <w:sz w:val="40"/>
                                  <w:szCs w:val="40"/>
                                </w:rPr>
                              </w:pPr>
                            </w:p>
                            <w:p w14:paraId="34A4FA7F" w14:textId="77777777" w:rsidR="0011594C" w:rsidRDefault="0011594C">
                              <w:pPr>
                                <w:pStyle w:val="NoSpacing"/>
                                <w:jc w:val="center"/>
                                <w:rPr>
                                  <w:rFonts w:ascii="Arial" w:hAnsi="Arial" w:cs="Arial"/>
                                  <w:b/>
                                  <w:bCs/>
                                  <w:sz w:val="40"/>
                                  <w:szCs w:val="40"/>
                                </w:rPr>
                              </w:pPr>
                            </w:p>
                            <w:p w14:paraId="59A06B7B" w14:textId="54BF25D6" w:rsidR="0011594C" w:rsidRDefault="0011594C" w:rsidP="0011594C">
                              <w:pPr>
                                <w:pStyle w:val="NoSpacing"/>
                                <w:jc w:val="center"/>
                                <w:rPr>
                                  <w:rFonts w:ascii="Arial" w:hAnsi="Arial" w:cs="Arial"/>
                                  <w:b/>
                                  <w:bCs/>
                                  <w:sz w:val="40"/>
                                  <w:szCs w:val="40"/>
                                </w:rPr>
                              </w:pPr>
                            </w:p>
                            <w:p w14:paraId="7A4840C5" w14:textId="7CA1C45E" w:rsidR="0011594C" w:rsidRDefault="00C40494" w:rsidP="0011594C">
                              <w:pPr>
                                <w:pStyle w:val="NoSpacing"/>
                                <w:jc w:val="center"/>
                                <w:rPr>
                                  <w:rFonts w:ascii="Arial" w:hAnsi="Arial" w:cs="Arial"/>
                                  <w:b/>
                                  <w:bCs/>
                                  <w:sz w:val="40"/>
                                  <w:szCs w:val="40"/>
                                </w:rPr>
                              </w:pPr>
                              <w:r>
                                <w:rPr>
                                  <w:rFonts w:ascii="Arial" w:hAnsi="Arial" w:cs="Arial"/>
                                  <w:b/>
                                  <w:bCs/>
                                  <w:sz w:val="40"/>
                                  <w:szCs w:val="40"/>
                                </w:rPr>
                                <w:t>May</w:t>
                              </w:r>
                              <w:r w:rsidR="0011594C">
                                <w:rPr>
                                  <w:rFonts w:ascii="Arial" w:hAnsi="Arial" w:cs="Arial"/>
                                  <w:b/>
                                  <w:bCs/>
                                  <w:sz w:val="40"/>
                                  <w:szCs w:val="40"/>
                                </w:rPr>
                                <w:t xml:space="preserve"> 2022</w:t>
                              </w:r>
                            </w:p>
                            <w:p w14:paraId="6F092767" w14:textId="39600B79" w:rsidR="009800E6" w:rsidRPr="00EB3B0A" w:rsidRDefault="009800E6">
                              <w:pPr>
                                <w:pStyle w:val="NoSpacing"/>
                                <w:jc w:val="center"/>
                                <w:rPr>
                                  <w:rFonts w:ascii="Arial" w:hAnsi="Arial" w:cs="Arial"/>
                                  <w:b/>
                                  <w:bCs/>
                                  <w:sz w:val="40"/>
                                  <w:szCs w:val="40"/>
                                </w:rPr>
                              </w:pPr>
                              <w:r w:rsidRPr="00EB3B0A">
                                <w:rPr>
                                  <w:rFonts w:ascii="Arial" w:hAnsi="Arial" w:cs="Arial"/>
                                  <w:b/>
                                  <w:bCs/>
                                  <w:sz w:val="40"/>
                                  <w:szCs w:val="40"/>
                                </w:rPr>
                                <w:t xml:space="preserve">                              </w:t>
                              </w:r>
                            </w:p>
                            <w:p w14:paraId="4D39948D" w14:textId="77777777" w:rsidR="009800E6" w:rsidRPr="00EB3B0A" w:rsidRDefault="009800E6">
                              <w:pPr>
                                <w:pStyle w:val="NoSpacing"/>
                                <w:jc w:val="center"/>
                                <w:rPr>
                                  <w:rFonts w:ascii="Arial" w:hAnsi="Arial" w:cs="Arial"/>
                                  <w:b/>
                                  <w:bCs/>
                                  <w:sz w:val="40"/>
                                  <w:szCs w:val="40"/>
                                </w:rPr>
                              </w:pPr>
                            </w:p>
                            <w:p w14:paraId="3504C20F" w14:textId="77777777" w:rsidR="009800E6" w:rsidRPr="00EB3B0A" w:rsidRDefault="009800E6" w:rsidP="0011594C">
                              <w:pPr>
                                <w:pStyle w:val="NoSpacing"/>
                                <w:jc w:val="center"/>
                                <w:rPr>
                                  <w:rFonts w:ascii="Arial" w:hAnsi="Arial" w:cs="Arial"/>
                                  <w:b/>
                                  <w:bCs/>
                                  <w:sz w:val="40"/>
                                  <w:szCs w:val="40"/>
                                </w:rPr>
                              </w:pPr>
                            </w:p>
                            <w:p w14:paraId="12959550" w14:textId="77777777" w:rsidR="009800E6" w:rsidRDefault="009800E6" w:rsidP="0011594C">
                              <w:pPr>
                                <w:pStyle w:val="NoSpacing"/>
                                <w:jc w:val="center"/>
                                <w:rPr>
                                  <w:rFonts w:ascii="Arial" w:hAnsi="Arial" w:cs="Arial"/>
                                  <w:b/>
                                  <w:bCs/>
                                  <w:sz w:val="40"/>
                                  <w:szCs w:val="40"/>
                                </w:rPr>
                              </w:pPr>
                            </w:p>
                            <w:p w14:paraId="0F8DEC11" w14:textId="77777777" w:rsidR="009800E6" w:rsidRDefault="009800E6" w:rsidP="0011594C">
                              <w:pPr>
                                <w:pStyle w:val="NoSpacing"/>
                                <w:jc w:val="center"/>
                                <w:rPr>
                                  <w:rFonts w:ascii="Arial" w:hAnsi="Arial" w:cs="Arial"/>
                                  <w:b/>
                                  <w:bCs/>
                                  <w:sz w:val="40"/>
                                  <w:szCs w:val="40"/>
                                </w:rPr>
                              </w:pPr>
                            </w:p>
                            <w:p w14:paraId="7314B6FC" w14:textId="77777777" w:rsidR="009800E6" w:rsidRDefault="009800E6" w:rsidP="0011594C">
                              <w:pPr>
                                <w:pStyle w:val="NoSpacing"/>
                                <w:jc w:val="center"/>
                              </w:pPr>
                              <w:r>
                                <w:rPr>
                                  <w:rFonts w:ascii="Arial" w:hAnsi="Arial" w:cs="Arial"/>
                                  <w:b/>
                                  <w:bCs/>
                                  <w:sz w:val="40"/>
                                  <w:szCs w:val="40"/>
                                </w:rPr>
                                <w:t xml:space="preserve">                                                                                                                                                                                                                             </w:t>
                              </w:r>
                            </w:p>
                            <w:p w14:paraId="7CBCCEA4" w14:textId="77777777" w:rsidR="009800E6" w:rsidRDefault="009800E6" w:rsidP="0011594C">
                              <w:pPr>
                                <w:pStyle w:val="NoSpacing"/>
                                <w:jc w:val="center"/>
                                <w:rPr>
                                  <w:rFonts w:ascii="Arial" w:hAnsi="Arial" w:cs="Arial"/>
                                  <w:b/>
                                  <w:bCs/>
                                  <w:sz w:val="28"/>
                                  <w:szCs w:val="28"/>
                                </w:rPr>
                              </w:pPr>
                            </w:p>
                            <w:p w14:paraId="72505566" w14:textId="77777777" w:rsidR="009800E6" w:rsidRDefault="009800E6">
                              <w:pPr>
                                <w:pStyle w:val="NoSpacing"/>
                                <w:jc w:val="center"/>
                                <w:rPr>
                                  <w:rFonts w:ascii="Calibri Light" w:eastAsia="Times New Roman" w:hAnsi="Calibri Light"/>
                                  <w:caps/>
                                  <w:color w:val="4472C4"/>
                                  <w:sz w:val="72"/>
                                  <w:szCs w:val="72"/>
                                </w:rPr>
                              </w:pPr>
                            </w:p>
                          </w:txbxContent>
                        </wps:txbx>
                        <wps:bodyPr vert="horz" wrap="square" lIns="457200" tIns="91440" rIns="457200" bIns="91440" anchor="ctr"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6AEE47EE" id="Group 193" o:spid="_x0000_s1026" style="position:absolute;margin-left:-27.65pt;margin-top:-21.75pt;width:513.2pt;height:619.15pt;z-index:-251663360;mso-position-horizontal-relative:margin;mso-position-vertical-relative:margin;mso-width-relative:margin;mso-height-relative:margin" coordorigin="2941,-3529" coordsize="65177,7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">
                <v:rect id="Rectangle 194" o:spid="_x0000_s1027" style="position:absolute;left:3366;top:-3529;width:64214;height:1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" fillcolor="#909" stroked="f">
                  <v:textbox inset="0,0,0,0"/>
                </v:rect>
                <v:shapetype id="_x0000_t202" coordsize="21600,21600" o:spt="202" path="m,l,21600r21600,l21600,xe">
                  <v:stroke joinstyle="miter"/>
                  <v:path gradientshapeok="t" o:connecttype="rect"/>
                </v:shapetype>
                <v:shape id="Text Box 196" o:spid="_x0000_s1028" type="#_x0000_t202" style="position:absolute;left:2941;top:19501;width:65178;height:5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" filled="f" stroked="f">
                  <v:textbox inset="36pt,7.2pt,36pt,7.2pt">
                    <w:txbxContent>
                      <w:p w14:paraId="2A0917C1" w14:textId="461633EB" w:rsidR="009800E6" w:rsidRDefault="009800E6">
                        <w:pPr>
                          <w:pStyle w:val="NoSpacing"/>
                          <w:jc w:val="center"/>
                          <w:rPr>
                            <w:rFonts w:ascii="Arial" w:hAnsi="Arial" w:cs="Arial"/>
                            <w:b/>
                            <w:bCs/>
                            <w:sz w:val="40"/>
                            <w:szCs w:val="40"/>
                          </w:rPr>
                        </w:pPr>
                        <w:bookmarkStart w:id="1" w:name="_Hlk94530803"/>
                        <w:bookmarkEnd w:id="1"/>
                        <w:r w:rsidRPr="00EB3B0A">
                          <w:rPr>
                            <w:rFonts w:ascii="Arial" w:hAnsi="Arial" w:cs="Arial"/>
                            <w:b/>
                            <w:bCs/>
                            <w:sz w:val="40"/>
                            <w:szCs w:val="40"/>
                          </w:rPr>
                          <w:t>Hampshire, Isle of Wight,</w:t>
                        </w:r>
                        <w:r w:rsidR="00F20848">
                          <w:rPr>
                            <w:rFonts w:ascii="Arial" w:hAnsi="Arial" w:cs="Arial"/>
                            <w:b/>
                            <w:bCs/>
                            <w:sz w:val="40"/>
                            <w:szCs w:val="40"/>
                          </w:rPr>
                          <w:t xml:space="preserve"> </w:t>
                        </w:r>
                        <w:r w:rsidRPr="00EB3B0A">
                          <w:rPr>
                            <w:rFonts w:ascii="Arial" w:hAnsi="Arial" w:cs="Arial"/>
                            <w:b/>
                            <w:bCs/>
                            <w:sz w:val="40"/>
                            <w:szCs w:val="40"/>
                          </w:rPr>
                          <w:t>Portsmouth and Southampton</w:t>
                        </w:r>
                        <w:r w:rsidR="00F20848">
                          <w:rPr>
                            <w:rFonts w:ascii="Arial" w:hAnsi="Arial" w:cs="Arial"/>
                            <w:b/>
                            <w:bCs/>
                            <w:sz w:val="40"/>
                            <w:szCs w:val="40"/>
                          </w:rPr>
                          <w:t xml:space="preserve"> </w:t>
                        </w:r>
                        <w:r>
                          <w:rPr>
                            <w:rFonts w:ascii="Arial" w:hAnsi="Arial" w:cs="Arial"/>
                            <w:b/>
                            <w:bCs/>
                            <w:sz w:val="40"/>
                            <w:szCs w:val="40"/>
                          </w:rPr>
                          <w:t xml:space="preserve">Local Safeguarding Adult Boards </w:t>
                        </w:r>
                      </w:p>
                      <w:p w14:paraId="077B9EB6" w14:textId="48DFB5BC" w:rsidR="009800E6" w:rsidRDefault="009800E6">
                        <w:pPr>
                          <w:pStyle w:val="NoSpacing"/>
                          <w:jc w:val="center"/>
                          <w:rPr>
                            <w:rFonts w:ascii="Arial" w:hAnsi="Arial" w:cs="Arial"/>
                            <w:b/>
                            <w:bCs/>
                            <w:sz w:val="40"/>
                            <w:szCs w:val="40"/>
                          </w:rPr>
                        </w:pPr>
                      </w:p>
                      <w:p w14:paraId="494BC38A" w14:textId="77777777" w:rsidR="009800E6" w:rsidRDefault="009800E6">
                        <w:pPr>
                          <w:pStyle w:val="NoSpacing"/>
                          <w:jc w:val="center"/>
                          <w:rPr>
                            <w:rFonts w:ascii="Arial" w:hAnsi="Arial" w:cs="Arial"/>
                            <w:b/>
                            <w:bCs/>
                            <w:sz w:val="40"/>
                            <w:szCs w:val="40"/>
                          </w:rPr>
                        </w:pPr>
                      </w:p>
                      <w:p w14:paraId="23C7F2AF" w14:textId="77777777" w:rsidR="00B97347" w:rsidRDefault="009800E6">
                        <w:pPr>
                          <w:pStyle w:val="NoSpacing"/>
                          <w:jc w:val="center"/>
                          <w:rPr>
                            <w:rFonts w:ascii="Arial" w:hAnsi="Arial" w:cs="Arial"/>
                            <w:b/>
                            <w:bCs/>
                            <w:sz w:val="40"/>
                            <w:szCs w:val="40"/>
                          </w:rPr>
                        </w:pPr>
                        <w:r w:rsidRPr="009800E6">
                          <w:rPr>
                            <w:rFonts w:ascii="Arial" w:hAnsi="Arial" w:cs="Arial"/>
                            <w:b/>
                            <w:bCs/>
                            <w:sz w:val="40"/>
                            <w:szCs w:val="40"/>
                          </w:rPr>
                          <w:t xml:space="preserve">A multi-agency framework for managing risk and safeguarding people moving into </w:t>
                        </w:r>
                      </w:p>
                      <w:p w14:paraId="03BAC0F8" w14:textId="4BD0C950" w:rsidR="0011594C" w:rsidRDefault="009800E6">
                        <w:pPr>
                          <w:pStyle w:val="NoSpacing"/>
                          <w:jc w:val="center"/>
                          <w:rPr>
                            <w:rFonts w:ascii="Arial" w:hAnsi="Arial" w:cs="Arial"/>
                            <w:b/>
                            <w:bCs/>
                            <w:sz w:val="40"/>
                            <w:szCs w:val="40"/>
                          </w:rPr>
                        </w:pPr>
                        <w:r w:rsidRPr="009800E6">
                          <w:rPr>
                            <w:rFonts w:ascii="Arial" w:hAnsi="Arial" w:cs="Arial"/>
                            <w:b/>
                            <w:bCs/>
                            <w:sz w:val="40"/>
                            <w:szCs w:val="40"/>
                          </w:rPr>
                          <w:t>adulthood</w:t>
                        </w:r>
                        <w:r w:rsidRPr="00EB3B0A">
                          <w:rPr>
                            <w:rFonts w:ascii="Arial" w:hAnsi="Arial" w:cs="Arial"/>
                            <w:b/>
                            <w:bCs/>
                            <w:sz w:val="40"/>
                            <w:szCs w:val="40"/>
                          </w:rPr>
                          <w:t xml:space="preserve"> </w:t>
                        </w:r>
                      </w:p>
                      <w:p w14:paraId="6FCDC2F3" w14:textId="77777777" w:rsidR="0011594C" w:rsidRDefault="0011594C">
                        <w:pPr>
                          <w:pStyle w:val="NoSpacing"/>
                          <w:jc w:val="center"/>
                          <w:rPr>
                            <w:rFonts w:ascii="Arial" w:hAnsi="Arial" w:cs="Arial"/>
                            <w:b/>
                            <w:bCs/>
                            <w:sz w:val="40"/>
                            <w:szCs w:val="40"/>
                          </w:rPr>
                        </w:pPr>
                      </w:p>
                      <w:p w14:paraId="409BD42C" w14:textId="77777777" w:rsidR="0011594C" w:rsidRDefault="0011594C">
                        <w:pPr>
                          <w:pStyle w:val="NoSpacing"/>
                          <w:jc w:val="center"/>
                          <w:rPr>
                            <w:rFonts w:ascii="Arial" w:hAnsi="Arial" w:cs="Arial"/>
                            <w:b/>
                            <w:bCs/>
                            <w:sz w:val="40"/>
                            <w:szCs w:val="40"/>
                          </w:rPr>
                        </w:pPr>
                      </w:p>
                      <w:p w14:paraId="459DD44C" w14:textId="24A30898" w:rsidR="0011594C" w:rsidRDefault="0011594C">
                        <w:pPr>
                          <w:pStyle w:val="NoSpacing"/>
                          <w:jc w:val="center"/>
                          <w:rPr>
                            <w:rFonts w:ascii="Arial" w:hAnsi="Arial" w:cs="Arial"/>
                            <w:b/>
                            <w:bCs/>
                            <w:sz w:val="40"/>
                            <w:szCs w:val="40"/>
                          </w:rPr>
                        </w:pPr>
                      </w:p>
                      <w:p w14:paraId="1D8D7D72" w14:textId="77777777" w:rsidR="0011594C" w:rsidRDefault="0011594C">
                        <w:pPr>
                          <w:pStyle w:val="NoSpacing"/>
                          <w:jc w:val="center"/>
                          <w:rPr>
                            <w:rFonts w:ascii="Arial" w:hAnsi="Arial" w:cs="Arial"/>
                            <w:b/>
                            <w:bCs/>
                            <w:sz w:val="40"/>
                            <w:szCs w:val="40"/>
                          </w:rPr>
                        </w:pPr>
                      </w:p>
                      <w:p w14:paraId="690D2C0E" w14:textId="77777777" w:rsidR="0011594C" w:rsidRDefault="0011594C">
                        <w:pPr>
                          <w:pStyle w:val="NoSpacing"/>
                          <w:jc w:val="center"/>
                          <w:rPr>
                            <w:rFonts w:ascii="Arial" w:hAnsi="Arial" w:cs="Arial"/>
                            <w:b/>
                            <w:bCs/>
                            <w:sz w:val="40"/>
                            <w:szCs w:val="40"/>
                          </w:rPr>
                        </w:pPr>
                      </w:p>
                      <w:p w14:paraId="34A4FA7F" w14:textId="77777777" w:rsidR="0011594C" w:rsidRDefault="0011594C">
                        <w:pPr>
                          <w:pStyle w:val="NoSpacing"/>
                          <w:jc w:val="center"/>
                          <w:rPr>
                            <w:rFonts w:ascii="Arial" w:hAnsi="Arial" w:cs="Arial"/>
                            <w:b/>
                            <w:bCs/>
                            <w:sz w:val="40"/>
                            <w:szCs w:val="40"/>
                          </w:rPr>
                        </w:pPr>
                      </w:p>
                      <w:p w14:paraId="59A06B7B" w14:textId="54BF25D6" w:rsidR="0011594C" w:rsidRDefault="0011594C" w:rsidP="0011594C">
                        <w:pPr>
                          <w:pStyle w:val="NoSpacing"/>
                          <w:jc w:val="center"/>
                          <w:rPr>
                            <w:rFonts w:ascii="Arial" w:hAnsi="Arial" w:cs="Arial"/>
                            <w:b/>
                            <w:bCs/>
                            <w:sz w:val="40"/>
                            <w:szCs w:val="40"/>
                          </w:rPr>
                        </w:pPr>
                      </w:p>
                      <w:p w14:paraId="7A4840C5" w14:textId="7CA1C45E" w:rsidR="0011594C" w:rsidRDefault="00C40494" w:rsidP="0011594C">
                        <w:pPr>
                          <w:pStyle w:val="NoSpacing"/>
                          <w:jc w:val="center"/>
                          <w:rPr>
                            <w:rFonts w:ascii="Arial" w:hAnsi="Arial" w:cs="Arial"/>
                            <w:b/>
                            <w:bCs/>
                            <w:sz w:val="40"/>
                            <w:szCs w:val="40"/>
                          </w:rPr>
                        </w:pPr>
                        <w:r>
                          <w:rPr>
                            <w:rFonts w:ascii="Arial" w:hAnsi="Arial" w:cs="Arial"/>
                            <w:b/>
                            <w:bCs/>
                            <w:sz w:val="40"/>
                            <w:szCs w:val="40"/>
                          </w:rPr>
                          <w:t>May</w:t>
                        </w:r>
                        <w:r w:rsidR="0011594C">
                          <w:rPr>
                            <w:rFonts w:ascii="Arial" w:hAnsi="Arial" w:cs="Arial"/>
                            <w:b/>
                            <w:bCs/>
                            <w:sz w:val="40"/>
                            <w:szCs w:val="40"/>
                          </w:rPr>
                          <w:t xml:space="preserve"> 2022</w:t>
                        </w:r>
                      </w:p>
                      <w:p w14:paraId="6F092767" w14:textId="39600B79" w:rsidR="009800E6" w:rsidRPr="00EB3B0A" w:rsidRDefault="009800E6">
                        <w:pPr>
                          <w:pStyle w:val="NoSpacing"/>
                          <w:jc w:val="center"/>
                          <w:rPr>
                            <w:rFonts w:ascii="Arial" w:hAnsi="Arial" w:cs="Arial"/>
                            <w:b/>
                            <w:bCs/>
                            <w:sz w:val="40"/>
                            <w:szCs w:val="40"/>
                          </w:rPr>
                        </w:pPr>
                        <w:r w:rsidRPr="00EB3B0A">
                          <w:rPr>
                            <w:rFonts w:ascii="Arial" w:hAnsi="Arial" w:cs="Arial"/>
                            <w:b/>
                            <w:bCs/>
                            <w:sz w:val="40"/>
                            <w:szCs w:val="40"/>
                          </w:rPr>
                          <w:t xml:space="preserve">                              </w:t>
                        </w:r>
                      </w:p>
                      <w:p w14:paraId="4D39948D" w14:textId="77777777" w:rsidR="009800E6" w:rsidRPr="00EB3B0A" w:rsidRDefault="009800E6">
                        <w:pPr>
                          <w:pStyle w:val="NoSpacing"/>
                          <w:jc w:val="center"/>
                          <w:rPr>
                            <w:rFonts w:ascii="Arial" w:hAnsi="Arial" w:cs="Arial"/>
                            <w:b/>
                            <w:bCs/>
                            <w:sz w:val="40"/>
                            <w:szCs w:val="40"/>
                          </w:rPr>
                        </w:pPr>
                      </w:p>
                      <w:p w14:paraId="3504C20F" w14:textId="77777777" w:rsidR="009800E6" w:rsidRPr="00EB3B0A" w:rsidRDefault="009800E6" w:rsidP="0011594C">
                        <w:pPr>
                          <w:pStyle w:val="NoSpacing"/>
                          <w:jc w:val="center"/>
                          <w:rPr>
                            <w:rFonts w:ascii="Arial" w:hAnsi="Arial" w:cs="Arial"/>
                            <w:b/>
                            <w:bCs/>
                            <w:sz w:val="40"/>
                            <w:szCs w:val="40"/>
                          </w:rPr>
                        </w:pPr>
                      </w:p>
                      <w:p w14:paraId="12959550" w14:textId="77777777" w:rsidR="009800E6" w:rsidRDefault="009800E6" w:rsidP="0011594C">
                        <w:pPr>
                          <w:pStyle w:val="NoSpacing"/>
                          <w:jc w:val="center"/>
                          <w:rPr>
                            <w:rFonts w:ascii="Arial" w:hAnsi="Arial" w:cs="Arial"/>
                            <w:b/>
                            <w:bCs/>
                            <w:sz w:val="40"/>
                            <w:szCs w:val="40"/>
                          </w:rPr>
                        </w:pPr>
                      </w:p>
                      <w:p w14:paraId="0F8DEC11" w14:textId="77777777" w:rsidR="009800E6" w:rsidRDefault="009800E6" w:rsidP="0011594C">
                        <w:pPr>
                          <w:pStyle w:val="NoSpacing"/>
                          <w:jc w:val="center"/>
                          <w:rPr>
                            <w:rFonts w:ascii="Arial" w:hAnsi="Arial" w:cs="Arial"/>
                            <w:b/>
                            <w:bCs/>
                            <w:sz w:val="40"/>
                            <w:szCs w:val="40"/>
                          </w:rPr>
                        </w:pPr>
                      </w:p>
                      <w:p w14:paraId="7314B6FC" w14:textId="77777777" w:rsidR="009800E6" w:rsidRDefault="009800E6" w:rsidP="0011594C">
                        <w:pPr>
                          <w:pStyle w:val="NoSpacing"/>
                          <w:jc w:val="center"/>
                        </w:pPr>
                        <w:r>
                          <w:rPr>
                            <w:rFonts w:ascii="Arial" w:hAnsi="Arial" w:cs="Arial"/>
                            <w:b/>
                            <w:bCs/>
                            <w:sz w:val="40"/>
                            <w:szCs w:val="40"/>
                          </w:rPr>
                          <w:t xml:space="preserve">                                                                                                                                                                                                                             </w:t>
                        </w:r>
                      </w:p>
                      <w:p w14:paraId="7CBCCEA4" w14:textId="77777777" w:rsidR="009800E6" w:rsidRDefault="009800E6" w:rsidP="0011594C">
                        <w:pPr>
                          <w:pStyle w:val="NoSpacing"/>
                          <w:jc w:val="center"/>
                          <w:rPr>
                            <w:rFonts w:ascii="Arial" w:hAnsi="Arial" w:cs="Arial"/>
                            <w:b/>
                            <w:bCs/>
                            <w:sz w:val="28"/>
                            <w:szCs w:val="28"/>
                          </w:rPr>
                        </w:pPr>
                      </w:p>
                      <w:p w14:paraId="72505566" w14:textId="77777777" w:rsidR="009800E6" w:rsidRDefault="009800E6">
                        <w:pPr>
                          <w:pStyle w:val="NoSpacing"/>
                          <w:jc w:val="center"/>
                          <w:rPr>
                            <w:rFonts w:ascii="Calibri Light" w:eastAsia="Times New Roman" w:hAnsi="Calibri Light"/>
                            <w:caps/>
                            <w:color w:val="4472C4"/>
                            <w:sz w:val="72"/>
                            <w:szCs w:val="72"/>
                          </w:rPr>
                        </w:pPr>
                      </w:p>
                    </w:txbxContent>
                  </v:textbox>
                </v:shape>
                <w10:wrap anchorx="margin" anchory="margin"/>
              </v:group>
            </w:pict>
          </mc:Fallback>
        </mc:AlternateContent>
      </w:r>
    </w:p>
    <w:p w14:paraId="713C03B0" w14:textId="77777777" w:rsidR="004B6360" w:rsidRDefault="004B6360">
      <w:pPr>
        <w:pageBreakBefore/>
        <w:suppressAutoHyphens w:val="0"/>
      </w:pPr>
    </w:p>
    <w:p w14:paraId="3FB6E2B6" w14:textId="70346C53" w:rsidR="004B6360" w:rsidRDefault="005D4877">
      <w:pPr>
        <w:spacing w:line="240" w:lineRule="auto"/>
        <w:jc w:val="center"/>
        <w:rPr>
          <w:rFonts w:ascii="Arial" w:hAnsi="Arial" w:cs="Arial"/>
          <w:b/>
          <w:bCs/>
          <w:sz w:val="28"/>
          <w:szCs w:val="28"/>
        </w:rPr>
      </w:pPr>
      <w:r>
        <w:rPr>
          <w:rFonts w:ascii="Arial" w:hAnsi="Arial" w:cs="Arial"/>
          <w:b/>
          <w:bCs/>
          <w:sz w:val="28"/>
          <w:szCs w:val="28"/>
        </w:rPr>
        <w:t>Contents</w:t>
      </w:r>
    </w:p>
    <w:tbl>
      <w:tblPr>
        <w:tblW w:w="9634" w:type="dxa"/>
        <w:tblCellMar>
          <w:left w:w="10" w:type="dxa"/>
          <w:right w:w="10" w:type="dxa"/>
        </w:tblCellMar>
        <w:tblLook w:val="0000" w:firstRow="0" w:lastRow="0" w:firstColumn="0" w:lastColumn="0" w:noHBand="0" w:noVBand="0"/>
      </w:tblPr>
      <w:tblGrid>
        <w:gridCol w:w="8784"/>
        <w:gridCol w:w="850"/>
      </w:tblGrid>
      <w:tr w:rsidR="004B6360" w14:paraId="44395DD0" w14:textId="77777777" w:rsidTr="007509F2">
        <w:tc>
          <w:tcPr>
            <w:tcW w:w="8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6243156" w14:textId="77777777" w:rsidR="004B6360" w:rsidRPr="007509F2" w:rsidRDefault="005D4877">
            <w:pPr>
              <w:spacing w:after="0" w:line="240" w:lineRule="auto"/>
              <w:rPr>
                <w:rFonts w:ascii="Arial" w:hAnsi="Arial" w:cs="Arial"/>
                <w:b/>
                <w:bCs/>
                <w:sz w:val="24"/>
                <w:szCs w:val="24"/>
              </w:rPr>
            </w:pPr>
            <w:r w:rsidRPr="007509F2">
              <w:rPr>
                <w:rFonts w:ascii="Arial" w:hAnsi="Arial" w:cs="Arial"/>
                <w:b/>
                <w:bCs/>
                <w:sz w:val="24"/>
                <w:szCs w:val="24"/>
              </w:rPr>
              <w:t>Item</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585AC8D" w14:textId="77777777" w:rsidR="004B6360" w:rsidRPr="007509F2" w:rsidRDefault="005D4877">
            <w:pPr>
              <w:spacing w:after="0" w:line="240" w:lineRule="auto"/>
              <w:rPr>
                <w:rFonts w:ascii="Arial" w:hAnsi="Arial" w:cs="Arial"/>
                <w:b/>
                <w:bCs/>
                <w:sz w:val="24"/>
                <w:szCs w:val="24"/>
              </w:rPr>
            </w:pPr>
            <w:r w:rsidRPr="007509F2">
              <w:rPr>
                <w:rFonts w:ascii="Arial" w:hAnsi="Arial" w:cs="Arial"/>
                <w:b/>
                <w:bCs/>
                <w:sz w:val="24"/>
                <w:szCs w:val="24"/>
              </w:rPr>
              <w:t xml:space="preserve">Page </w:t>
            </w:r>
          </w:p>
        </w:tc>
      </w:tr>
      <w:tr w:rsidR="004B6360" w14:paraId="1B0B7A95"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0BE11" w14:textId="77777777" w:rsidR="004B6360" w:rsidRPr="00E51940" w:rsidRDefault="005D4877">
            <w:pPr>
              <w:pStyle w:val="ListParagraph"/>
              <w:numPr>
                <w:ilvl w:val="0"/>
                <w:numId w:val="2"/>
              </w:numPr>
              <w:spacing w:after="0" w:line="240" w:lineRule="auto"/>
            </w:pPr>
            <w:r w:rsidRPr="00E51940">
              <w:rPr>
                <w:rFonts w:ascii="Arial" w:hAnsi="Arial" w:cs="Arial"/>
                <w:sz w:val="24"/>
                <w:szCs w:val="24"/>
              </w:rPr>
              <w:t xml:space="preserve">Introduction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87348" w14:textId="490E09A1" w:rsidR="004B6360" w:rsidRDefault="00C657AD">
            <w:pPr>
              <w:spacing w:after="0" w:line="240" w:lineRule="auto"/>
              <w:rPr>
                <w:rFonts w:ascii="Arial" w:hAnsi="Arial" w:cs="Arial"/>
                <w:b/>
                <w:bCs/>
                <w:sz w:val="24"/>
                <w:szCs w:val="24"/>
              </w:rPr>
            </w:pPr>
            <w:r>
              <w:rPr>
                <w:rFonts w:ascii="Arial" w:hAnsi="Arial" w:cs="Arial"/>
                <w:b/>
                <w:bCs/>
                <w:sz w:val="24"/>
                <w:szCs w:val="24"/>
              </w:rPr>
              <w:t>3</w:t>
            </w:r>
          </w:p>
        </w:tc>
      </w:tr>
      <w:tr w:rsidR="004B6360" w14:paraId="1B2BB4C2"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7F12D" w14:textId="77777777" w:rsidR="004B6360" w:rsidRPr="00E51940" w:rsidRDefault="005D4877">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Background and Context</w:t>
            </w:r>
          </w:p>
          <w:p w14:paraId="0C01AE3D" w14:textId="6D02BBA6" w:rsidR="00264C8A" w:rsidRPr="00E51940" w:rsidRDefault="00264C8A" w:rsidP="0060573D">
            <w:pPr>
              <w:pStyle w:val="ListParagraph"/>
              <w:numPr>
                <w:ilvl w:val="0"/>
                <w:numId w:val="17"/>
              </w:numPr>
              <w:spacing w:after="0" w:line="240" w:lineRule="auto"/>
              <w:rPr>
                <w:rFonts w:ascii="Arial" w:hAnsi="Arial" w:cs="Arial"/>
                <w:sz w:val="24"/>
                <w:szCs w:val="24"/>
              </w:rPr>
            </w:pPr>
            <w:r w:rsidRPr="00E51940">
              <w:rPr>
                <w:rFonts w:ascii="Arial" w:hAnsi="Arial" w:cs="Arial"/>
                <w:sz w:val="24"/>
                <w:szCs w:val="24"/>
              </w:rPr>
              <w:t xml:space="preserve">What is </w:t>
            </w:r>
            <w:r w:rsidR="002867FD" w:rsidRPr="00E51940">
              <w:rPr>
                <w:rFonts w:ascii="Arial" w:hAnsi="Arial" w:cs="Arial"/>
                <w:sz w:val="24"/>
                <w:szCs w:val="24"/>
              </w:rPr>
              <w:t>T</w:t>
            </w:r>
            <w:r w:rsidRPr="00E51940">
              <w:rPr>
                <w:rFonts w:ascii="Arial" w:hAnsi="Arial" w:cs="Arial"/>
                <w:sz w:val="24"/>
                <w:szCs w:val="24"/>
              </w:rPr>
              <w:t xml:space="preserve">ransitional Safeguarding? </w:t>
            </w:r>
          </w:p>
          <w:p w14:paraId="56939E6A" w14:textId="77777777" w:rsidR="00264C8A" w:rsidRPr="00E51940" w:rsidRDefault="00264C8A" w:rsidP="0060573D">
            <w:pPr>
              <w:pStyle w:val="ListParagraph"/>
              <w:numPr>
                <w:ilvl w:val="0"/>
                <w:numId w:val="17"/>
              </w:numPr>
              <w:spacing w:after="0" w:line="240" w:lineRule="auto"/>
              <w:rPr>
                <w:rFonts w:ascii="Arial" w:hAnsi="Arial" w:cs="Arial"/>
                <w:sz w:val="24"/>
                <w:szCs w:val="24"/>
              </w:rPr>
            </w:pPr>
            <w:r w:rsidRPr="00E51940">
              <w:rPr>
                <w:rFonts w:ascii="Arial" w:hAnsi="Arial" w:cs="Arial"/>
                <w:sz w:val="24"/>
                <w:szCs w:val="24"/>
              </w:rPr>
              <w:t xml:space="preserve">Why is </w:t>
            </w:r>
            <w:r w:rsidR="002867FD" w:rsidRPr="00E51940">
              <w:rPr>
                <w:rFonts w:ascii="Arial" w:hAnsi="Arial" w:cs="Arial"/>
                <w:sz w:val="24"/>
                <w:szCs w:val="24"/>
              </w:rPr>
              <w:t>T</w:t>
            </w:r>
            <w:r w:rsidRPr="00E51940">
              <w:rPr>
                <w:rFonts w:ascii="Arial" w:hAnsi="Arial" w:cs="Arial"/>
                <w:sz w:val="24"/>
                <w:szCs w:val="24"/>
              </w:rPr>
              <w:t>ra</w:t>
            </w:r>
            <w:r w:rsidR="002867FD" w:rsidRPr="00E51940">
              <w:rPr>
                <w:rFonts w:ascii="Arial" w:hAnsi="Arial" w:cs="Arial"/>
                <w:sz w:val="24"/>
                <w:szCs w:val="24"/>
              </w:rPr>
              <w:t>n</w:t>
            </w:r>
            <w:r w:rsidRPr="00E51940">
              <w:rPr>
                <w:rFonts w:ascii="Arial" w:hAnsi="Arial" w:cs="Arial"/>
                <w:sz w:val="24"/>
                <w:szCs w:val="24"/>
              </w:rPr>
              <w:t xml:space="preserve">sitional </w:t>
            </w:r>
            <w:r w:rsidR="002867FD" w:rsidRPr="00E51940">
              <w:rPr>
                <w:rFonts w:ascii="Arial" w:hAnsi="Arial" w:cs="Arial"/>
                <w:sz w:val="24"/>
                <w:szCs w:val="24"/>
              </w:rPr>
              <w:t>S</w:t>
            </w:r>
            <w:r w:rsidRPr="00E51940">
              <w:rPr>
                <w:rFonts w:ascii="Arial" w:hAnsi="Arial" w:cs="Arial"/>
                <w:sz w:val="24"/>
                <w:szCs w:val="24"/>
              </w:rPr>
              <w:t>af</w:t>
            </w:r>
            <w:r w:rsidR="002867FD" w:rsidRPr="00E51940">
              <w:rPr>
                <w:rFonts w:ascii="Arial" w:hAnsi="Arial" w:cs="Arial"/>
                <w:sz w:val="24"/>
                <w:szCs w:val="24"/>
              </w:rPr>
              <w:t>e</w:t>
            </w:r>
            <w:r w:rsidRPr="00E51940">
              <w:rPr>
                <w:rFonts w:ascii="Arial" w:hAnsi="Arial" w:cs="Arial"/>
                <w:sz w:val="24"/>
                <w:szCs w:val="24"/>
              </w:rPr>
              <w:t>guar</w:t>
            </w:r>
            <w:r w:rsidR="002867FD" w:rsidRPr="00E51940">
              <w:rPr>
                <w:rFonts w:ascii="Arial" w:hAnsi="Arial" w:cs="Arial"/>
                <w:sz w:val="24"/>
                <w:szCs w:val="24"/>
              </w:rPr>
              <w:t>di</w:t>
            </w:r>
            <w:r w:rsidRPr="00E51940">
              <w:rPr>
                <w:rFonts w:ascii="Arial" w:hAnsi="Arial" w:cs="Arial"/>
                <w:sz w:val="24"/>
                <w:szCs w:val="24"/>
              </w:rPr>
              <w:t xml:space="preserve">ng important? </w:t>
            </w:r>
          </w:p>
          <w:p w14:paraId="226A6F69" w14:textId="5DB2314F" w:rsidR="00D803E0" w:rsidRPr="00E51940" w:rsidRDefault="00D803E0" w:rsidP="0060573D">
            <w:pPr>
              <w:pStyle w:val="ListParagraph"/>
              <w:numPr>
                <w:ilvl w:val="0"/>
                <w:numId w:val="17"/>
              </w:numPr>
              <w:spacing w:after="0" w:line="240" w:lineRule="auto"/>
              <w:rPr>
                <w:rFonts w:ascii="Arial" w:hAnsi="Arial" w:cs="Arial"/>
                <w:sz w:val="24"/>
                <w:szCs w:val="24"/>
              </w:rPr>
            </w:pPr>
            <w:r w:rsidRPr="00E51940">
              <w:rPr>
                <w:rFonts w:ascii="Arial" w:hAnsi="Arial" w:cs="Arial"/>
                <w:sz w:val="24"/>
                <w:szCs w:val="24"/>
              </w:rPr>
              <w:t>About this Framework</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D6203" w14:textId="77777777" w:rsidR="00C657AD" w:rsidRDefault="00C657AD">
            <w:pPr>
              <w:spacing w:after="0" w:line="240" w:lineRule="auto"/>
              <w:rPr>
                <w:rFonts w:ascii="Arial" w:hAnsi="Arial" w:cs="Arial"/>
                <w:b/>
                <w:bCs/>
                <w:sz w:val="24"/>
                <w:szCs w:val="24"/>
              </w:rPr>
            </w:pPr>
          </w:p>
          <w:p w14:paraId="73556938" w14:textId="79E12109" w:rsidR="00D803E0" w:rsidRDefault="00C657AD">
            <w:pPr>
              <w:spacing w:after="0" w:line="240" w:lineRule="auto"/>
              <w:rPr>
                <w:rFonts w:ascii="Arial" w:hAnsi="Arial" w:cs="Arial"/>
                <w:b/>
                <w:bCs/>
                <w:sz w:val="24"/>
                <w:szCs w:val="24"/>
              </w:rPr>
            </w:pPr>
            <w:r>
              <w:rPr>
                <w:rFonts w:ascii="Arial" w:hAnsi="Arial" w:cs="Arial"/>
                <w:b/>
                <w:bCs/>
                <w:sz w:val="24"/>
                <w:szCs w:val="24"/>
              </w:rPr>
              <w:t>5</w:t>
            </w:r>
          </w:p>
          <w:p w14:paraId="44F67F91" w14:textId="77777777" w:rsidR="00C657AD" w:rsidRDefault="00C657AD">
            <w:pPr>
              <w:spacing w:after="0" w:line="240" w:lineRule="auto"/>
              <w:rPr>
                <w:rFonts w:ascii="Arial" w:hAnsi="Arial" w:cs="Arial"/>
                <w:b/>
                <w:bCs/>
                <w:sz w:val="24"/>
                <w:szCs w:val="24"/>
              </w:rPr>
            </w:pPr>
            <w:r>
              <w:rPr>
                <w:rFonts w:ascii="Arial" w:hAnsi="Arial" w:cs="Arial"/>
                <w:b/>
                <w:bCs/>
                <w:sz w:val="24"/>
                <w:szCs w:val="24"/>
              </w:rPr>
              <w:t>7</w:t>
            </w:r>
          </w:p>
          <w:p w14:paraId="6840DB58" w14:textId="3F88B052" w:rsidR="00C657AD" w:rsidRDefault="00C657AD">
            <w:pPr>
              <w:spacing w:after="0" w:line="240" w:lineRule="auto"/>
              <w:rPr>
                <w:rFonts w:ascii="Arial" w:hAnsi="Arial" w:cs="Arial"/>
                <w:b/>
                <w:bCs/>
                <w:sz w:val="24"/>
                <w:szCs w:val="24"/>
              </w:rPr>
            </w:pPr>
            <w:r>
              <w:rPr>
                <w:rFonts w:ascii="Arial" w:hAnsi="Arial" w:cs="Arial"/>
                <w:b/>
                <w:bCs/>
                <w:sz w:val="24"/>
                <w:szCs w:val="24"/>
              </w:rPr>
              <w:t>9</w:t>
            </w:r>
          </w:p>
        </w:tc>
      </w:tr>
      <w:tr w:rsidR="004B6360" w14:paraId="6236CB6C"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23EA1" w14:textId="02D60228" w:rsidR="004B6360" w:rsidRPr="00E51940" w:rsidRDefault="00D145BA" w:rsidP="00D145BA">
            <w:pPr>
              <w:pStyle w:val="ListParagraph"/>
              <w:numPr>
                <w:ilvl w:val="0"/>
                <w:numId w:val="2"/>
              </w:numPr>
              <w:suppressAutoHyphens w:val="0"/>
              <w:spacing w:after="0" w:line="240" w:lineRule="auto"/>
              <w:jc w:val="both"/>
              <w:textAlignment w:val="auto"/>
              <w:rPr>
                <w:rFonts w:ascii="Arial" w:hAnsi="Arial" w:cs="Arial"/>
                <w:sz w:val="24"/>
                <w:szCs w:val="24"/>
              </w:rPr>
            </w:pPr>
            <w:r w:rsidRPr="00E51940">
              <w:rPr>
                <w:rFonts w:ascii="Arial" w:hAnsi="Arial" w:cs="Arial"/>
                <w:sz w:val="24"/>
                <w:szCs w:val="24"/>
              </w:rPr>
              <w:t>Model for Effective Practice in Transitional Safeguarding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9A39F" w14:textId="5BB5886B" w:rsidR="004B6360" w:rsidRDefault="00494488">
            <w:pPr>
              <w:spacing w:after="0" w:line="240" w:lineRule="auto"/>
              <w:rPr>
                <w:rFonts w:ascii="Arial" w:hAnsi="Arial" w:cs="Arial"/>
                <w:b/>
                <w:bCs/>
                <w:sz w:val="24"/>
                <w:szCs w:val="24"/>
              </w:rPr>
            </w:pPr>
            <w:r>
              <w:rPr>
                <w:rFonts w:ascii="Arial" w:hAnsi="Arial" w:cs="Arial"/>
                <w:b/>
                <w:bCs/>
                <w:sz w:val="24"/>
                <w:szCs w:val="24"/>
              </w:rPr>
              <w:t>9</w:t>
            </w:r>
          </w:p>
        </w:tc>
      </w:tr>
      <w:tr w:rsidR="004B6360" w14:paraId="50FE9797"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71A51" w14:textId="4297CB7E" w:rsidR="004B6360" w:rsidRPr="00E51940" w:rsidRDefault="00AC1E0C">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P</w:t>
            </w:r>
            <w:r w:rsidR="005D4877" w:rsidRPr="00E51940">
              <w:rPr>
                <w:rFonts w:ascii="Arial" w:hAnsi="Arial" w:cs="Arial"/>
                <w:sz w:val="24"/>
                <w:szCs w:val="24"/>
              </w:rPr>
              <w:t>rinciples</w:t>
            </w:r>
            <w:r w:rsidR="00137CED" w:rsidRPr="00E51940">
              <w:rPr>
                <w:rFonts w:ascii="Arial" w:hAnsi="Arial" w:cs="Arial"/>
                <w:sz w:val="24"/>
                <w:szCs w:val="24"/>
              </w:rPr>
              <w:t xml:space="preserve"> </w:t>
            </w:r>
            <w:r w:rsidRPr="00E51940">
              <w:rPr>
                <w:rFonts w:ascii="Arial" w:hAnsi="Arial" w:cs="Arial"/>
                <w:sz w:val="24"/>
                <w:szCs w:val="24"/>
              </w:rPr>
              <w:t xml:space="preserve">underpinning the Framework </w:t>
            </w:r>
            <w:r w:rsidR="00137CED" w:rsidRPr="00E51940">
              <w:rPr>
                <w:rFonts w:ascii="Arial" w:hAnsi="Arial" w:cs="Arial"/>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948E6" w14:textId="1047FEC8" w:rsidR="004B6360" w:rsidRDefault="00494488">
            <w:pPr>
              <w:spacing w:after="0" w:line="240" w:lineRule="auto"/>
              <w:rPr>
                <w:rFonts w:ascii="Arial" w:hAnsi="Arial" w:cs="Arial"/>
                <w:b/>
                <w:bCs/>
                <w:sz w:val="24"/>
                <w:szCs w:val="24"/>
              </w:rPr>
            </w:pPr>
            <w:r>
              <w:rPr>
                <w:rFonts w:ascii="Arial" w:hAnsi="Arial" w:cs="Arial"/>
                <w:b/>
                <w:bCs/>
                <w:sz w:val="24"/>
                <w:szCs w:val="24"/>
              </w:rPr>
              <w:t>11</w:t>
            </w:r>
          </w:p>
        </w:tc>
      </w:tr>
      <w:tr w:rsidR="00137CED" w14:paraId="60A3AA2A"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A05FD" w14:textId="75D93E69" w:rsidR="00137CED" w:rsidRPr="00E51940" w:rsidRDefault="00137CED" w:rsidP="00137CED">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Person-centred and strengths-based working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48C35" w14:textId="43710E22" w:rsidR="00137CED" w:rsidRDefault="00494488">
            <w:pPr>
              <w:spacing w:after="0" w:line="240" w:lineRule="auto"/>
              <w:rPr>
                <w:rFonts w:ascii="Arial" w:hAnsi="Arial" w:cs="Arial"/>
                <w:b/>
                <w:bCs/>
                <w:sz w:val="24"/>
                <w:szCs w:val="24"/>
              </w:rPr>
            </w:pPr>
            <w:r>
              <w:rPr>
                <w:rFonts w:ascii="Arial" w:hAnsi="Arial" w:cs="Arial"/>
                <w:b/>
                <w:bCs/>
                <w:sz w:val="24"/>
                <w:szCs w:val="24"/>
              </w:rPr>
              <w:t>12</w:t>
            </w:r>
          </w:p>
        </w:tc>
      </w:tr>
      <w:tr w:rsidR="00137CED" w14:paraId="49B675C2"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B1762" w14:textId="2054305E" w:rsidR="00137CED" w:rsidRPr="00E51940" w:rsidRDefault="00137CED" w:rsidP="00137CED">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 xml:space="preserve">Risk enablement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CF66D" w14:textId="74D351AC" w:rsidR="00137CED" w:rsidRDefault="00494488">
            <w:pPr>
              <w:spacing w:after="0" w:line="240" w:lineRule="auto"/>
              <w:rPr>
                <w:rFonts w:ascii="Arial" w:hAnsi="Arial" w:cs="Arial"/>
                <w:b/>
                <w:bCs/>
                <w:sz w:val="24"/>
                <w:szCs w:val="24"/>
              </w:rPr>
            </w:pPr>
            <w:r>
              <w:rPr>
                <w:rFonts w:ascii="Arial" w:hAnsi="Arial" w:cs="Arial"/>
                <w:b/>
                <w:bCs/>
                <w:sz w:val="24"/>
                <w:szCs w:val="24"/>
              </w:rPr>
              <w:t>12</w:t>
            </w:r>
          </w:p>
        </w:tc>
      </w:tr>
      <w:tr w:rsidR="004B6360" w14:paraId="62152A9C"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A6C52" w14:textId="77777777" w:rsidR="004B6360" w:rsidRPr="00E51940" w:rsidRDefault="005D4877">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Making Safeguarding Personal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7847" w14:textId="3753A685" w:rsidR="004B6360" w:rsidRDefault="00494488">
            <w:pPr>
              <w:spacing w:after="0" w:line="240" w:lineRule="auto"/>
              <w:rPr>
                <w:rFonts w:ascii="Arial" w:hAnsi="Arial" w:cs="Arial"/>
                <w:b/>
                <w:bCs/>
                <w:sz w:val="24"/>
                <w:szCs w:val="24"/>
              </w:rPr>
            </w:pPr>
            <w:r>
              <w:rPr>
                <w:rFonts w:ascii="Arial" w:hAnsi="Arial" w:cs="Arial"/>
                <w:b/>
                <w:bCs/>
                <w:sz w:val="24"/>
                <w:szCs w:val="24"/>
              </w:rPr>
              <w:t>13</w:t>
            </w:r>
          </w:p>
        </w:tc>
      </w:tr>
      <w:tr w:rsidR="002B1964" w14:paraId="6239DDB2"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581E3" w14:textId="5DFE2430" w:rsidR="002B1964" w:rsidRPr="00E51940" w:rsidRDefault="002B1964">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 xml:space="preserve">Advocacy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48EDF" w14:textId="358FA7E9" w:rsidR="002B1964" w:rsidRDefault="00494488">
            <w:pPr>
              <w:spacing w:after="0" w:line="240" w:lineRule="auto"/>
              <w:rPr>
                <w:rFonts w:ascii="Arial" w:hAnsi="Arial" w:cs="Arial"/>
                <w:b/>
                <w:bCs/>
                <w:sz w:val="24"/>
                <w:szCs w:val="24"/>
              </w:rPr>
            </w:pPr>
            <w:r>
              <w:rPr>
                <w:rFonts w:ascii="Arial" w:hAnsi="Arial" w:cs="Arial"/>
                <w:b/>
                <w:bCs/>
                <w:sz w:val="24"/>
                <w:szCs w:val="24"/>
              </w:rPr>
              <w:t>13</w:t>
            </w:r>
          </w:p>
        </w:tc>
      </w:tr>
      <w:tr w:rsidR="00137CED" w14:paraId="09C7EA05"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30C82" w14:textId="043C5BBB" w:rsidR="00137CED" w:rsidRPr="00E51940" w:rsidRDefault="00137CED" w:rsidP="00137CED">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 xml:space="preserve">Partnership working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39F03" w14:textId="490B29AF" w:rsidR="00137CED" w:rsidRDefault="00494488">
            <w:pPr>
              <w:spacing w:after="0" w:line="240" w:lineRule="auto"/>
              <w:rPr>
                <w:rFonts w:ascii="Arial" w:hAnsi="Arial" w:cs="Arial"/>
                <w:b/>
                <w:bCs/>
                <w:sz w:val="24"/>
                <w:szCs w:val="24"/>
              </w:rPr>
            </w:pPr>
            <w:r>
              <w:rPr>
                <w:rFonts w:ascii="Arial" w:hAnsi="Arial" w:cs="Arial"/>
                <w:b/>
                <w:bCs/>
                <w:sz w:val="24"/>
                <w:szCs w:val="24"/>
              </w:rPr>
              <w:t>14</w:t>
            </w:r>
          </w:p>
        </w:tc>
      </w:tr>
      <w:tr w:rsidR="00137CED" w14:paraId="7EE93DAE"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AF4A7" w14:textId="69D5B908" w:rsidR="00137CED" w:rsidRPr="00E51940" w:rsidRDefault="00137CED">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Duty of care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8614A" w14:textId="7140222A" w:rsidR="00137CED" w:rsidRDefault="00494488">
            <w:pPr>
              <w:spacing w:after="0" w:line="240" w:lineRule="auto"/>
              <w:rPr>
                <w:rFonts w:ascii="Arial" w:hAnsi="Arial" w:cs="Arial"/>
                <w:b/>
                <w:bCs/>
                <w:sz w:val="24"/>
                <w:szCs w:val="24"/>
              </w:rPr>
            </w:pPr>
            <w:r>
              <w:rPr>
                <w:rFonts w:ascii="Arial" w:hAnsi="Arial" w:cs="Arial"/>
                <w:b/>
                <w:bCs/>
                <w:sz w:val="24"/>
                <w:szCs w:val="24"/>
              </w:rPr>
              <w:t>14</w:t>
            </w:r>
          </w:p>
        </w:tc>
      </w:tr>
      <w:tr w:rsidR="004B6360" w14:paraId="6B8B0449"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09563" w14:textId="77777777" w:rsidR="004B6360" w:rsidRPr="00E51940" w:rsidRDefault="005D4877">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Legal Framework:</w:t>
            </w:r>
          </w:p>
          <w:p w14:paraId="03D22797" w14:textId="77777777" w:rsidR="00137CED" w:rsidRPr="00E51940" w:rsidRDefault="00137CED"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 xml:space="preserve">Mental Capacity Act 2005 </w:t>
            </w:r>
          </w:p>
          <w:p w14:paraId="2FC15A6E" w14:textId="6F9A0C2E" w:rsidR="004B6360" w:rsidRPr="00E51940" w:rsidRDefault="005D4877"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Children’s Act 1989</w:t>
            </w:r>
          </w:p>
          <w:p w14:paraId="27B7057B" w14:textId="77777777" w:rsidR="004B6360" w:rsidRPr="00E51940" w:rsidRDefault="005D4877"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Leaving Care Act 2000</w:t>
            </w:r>
          </w:p>
          <w:p w14:paraId="3359F928" w14:textId="77777777" w:rsidR="004B6360" w:rsidRPr="00E51940" w:rsidRDefault="005D4877"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Children and Social Work Act 2017</w:t>
            </w:r>
          </w:p>
          <w:p w14:paraId="51A1EE2B" w14:textId="77777777" w:rsidR="00F54B17" w:rsidRPr="00E51940" w:rsidRDefault="005D4877"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 xml:space="preserve">Safeguarding during transition  </w:t>
            </w:r>
          </w:p>
          <w:p w14:paraId="7B8B139E" w14:textId="1F1A5E57" w:rsidR="004B6360" w:rsidRPr="00E51940" w:rsidRDefault="005D4877"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Care Act 2014</w:t>
            </w:r>
          </w:p>
          <w:p w14:paraId="075FB58E" w14:textId="7DC4CF64" w:rsidR="00137CED" w:rsidRPr="00E51940" w:rsidRDefault="00137CED"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 xml:space="preserve">Care and support needs </w:t>
            </w:r>
          </w:p>
          <w:p w14:paraId="217C9FB1" w14:textId="0911734C" w:rsidR="004B6360" w:rsidRPr="00E51940" w:rsidRDefault="005D4877"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 xml:space="preserve">Wellbeing </w:t>
            </w:r>
            <w:r w:rsidR="00AC1E0C" w:rsidRPr="00E51940">
              <w:rPr>
                <w:rFonts w:ascii="Arial" w:hAnsi="Arial" w:cs="Arial"/>
                <w:sz w:val="24"/>
                <w:szCs w:val="24"/>
              </w:rPr>
              <w:t>principle</w:t>
            </w:r>
          </w:p>
          <w:p w14:paraId="2793F32C" w14:textId="7D6E0F56" w:rsidR="00EB5D04" w:rsidRPr="00E51940" w:rsidRDefault="00EF689E"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Prevention</w:t>
            </w:r>
          </w:p>
          <w:p w14:paraId="4507168D" w14:textId="47286A84" w:rsidR="004B6360" w:rsidRPr="00E51940" w:rsidRDefault="005D4877"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 xml:space="preserve">Assessing for care and support needs </w:t>
            </w:r>
          </w:p>
          <w:p w14:paraId="748B3014" w14:textId="674A1BC5" w:rsidR="00EB5D04" w:rsidRPr="00E51940" w:rsidRDefault="00EB5D04"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 xml:space="preserve">Assessment of a carer’s needs </w:t>
            </w:r>
          </w:p>
          <w:p w14:paraId="631CA57E" w14:textId="4B655B81" w:rsidR="00137CED" w:rsidRPr="00E51940" w:rsidRDefault="00137CED" w:rsidP="0060573D">
            <w:pPr>
              <w:pStyle w:val="ListParagraph"/>
              <w:numPr>
                <w:ilvl w:val="1"/>
                <w:numId w:val="16"/>
              </w:numPr>
              <w:spacing w:after="0" w:line="240" w:lineRule="auto"/>
              <w:ind w:left="720"/>
              <w:rPr>
                <w:rFonts w:ascii="Arial" w:hAnsi="Arial" w:cs="Arial"/>
                <w:sz w:val="24"/>
                <w:szCs w:val="24"/>
              </w:rPr>
            </w:pPr>
            <w:r w:rsidRPr="00E51940">
              <w:rPr>
                <w:rFonts w:ascii="Arial" w:hAnsi="Arial" w:cs="Arial"/>
                <w:sz w:val="24"/>
                <w:szCs w:val="24"/>
              </w:rPr>
              <w:t xml:space="preserve">Refusal of assessment </w:t>
            </w:r>
          </w:p>
          <w:p w14:paraId="5B073A82" w14:textId="7D37E8C0" w:rsidR="004B6360" w:rsidRPr="00E51940" w:rsidRDefault="00ED07E4" w:rsidP="0060573D">
            <w:pPr>
              <w:pStyle w:val="ListParagraph"/>
              <w:numPr>
                <w:ilvl w:val="1"/>
                <w:numId w:val="16"/>
              </w:numPr>
              <w:suppressAutoHyphens w:val="0"/>
              <w:spacing w:after="0" w:line="240" w:lineRule="auto"/>
              <w:ind w:left="720"/>
              <w:textAlignment w:val="auto"/>
              <w:rPr>
                <w:rFonts w:ascii="Arial" w:hAnsi="Arial" w:cs="Arial"/>
                <w:sz w:val="24"/>
                <w:szCs w:val="24"/>
              </w:rPr>
            </w:pPr>
            <w:r w:rsidRPr="00E51940">
              <w:rPr>
                <w:rFonts w:ascii="Arial" w:hAnsi="Arial" w:cs="Arial"/>
                <w:sz w:val="24"/>
                <w:szCs w:val="24"/>
              </w:rPr>
              <w:t>Raising a s</w:t>
            </w:r>
            <w:r w:rsidR="005D4877" w:rsidRPr="00E51940">
              <w:rPr>
                <w:rFonts w:ascii="Arial" w:hAnsi="Arial" w:cs="Arial"/>
                <w:sz w:val="24"/>
                <w:szCs w:val="24"/>
              </w:rPr>
              <w:t xml:space="preserve">afeguarding </w:t>
            </w:r>
            <w:r w:rsidRPr="00E51940">
              <w:rPr>
                <w:rFonts w:ascii="Arial" w:hAnsi="Arial" w:cs="Arial"/>
                <w:sz w:val="24"/>
                <w:szCs w:val="24"/>
              </w:rPr>
              <w:t>concern</w:t>
            </w:r>
            <w:r w:rsidR="005D4877" w:rsidRPr="00E51940">
              <w:rPr>
                <w:rFonts w:ascii="Arial" w:hAnsi="Arial" w:cs="Arial"/>
                <w:sz w:val="24"/>
                <w:szCs w:val="24"/>
              </w:rPr>
              <w:t xml:space="preserve"> </w:t>
            </w:r>
          </w:p>
          <w:p w14:paraId="239E4856" w14:textId="6FD86C37" w:rsidR="00ED07E4" w:rsidRPr="00E51940" w:rsidRDefault="00ED07E4" w:rsidP="0060573D">
            <w:pPr>
              <w:pStyle w:val="ListParagraph"/>
              <w:numPr>
                <w:ilvl w:val="1"/>
                <w:numId w:val="16"/>
              </w:numPr>
              <w:suppressAutoHyphens w:val="0"/>
              <w:spacing w:after="0" w:line="240" w:lineRule="auto"/>
              <w:ind w:left="720"/>
              <w:textAlignment w:val="auto"/>
              <w:rPr>
                <w:rFonts w:ascii="Arial" w:hAnsi="Arial" w:cs="Arial"/>
                <w:sz w:val="24"/>
                <w:szCs w:val="24"/>
              </w:rPr>
            </w:pPr>
            <w:r w:rsidRPr="00E51940">
              <w:rPr>
                <w:rFonts w:ascii="Arial" w:eastAsia="Times New Roman" w:hAnsi="Arial" w:cs="Arial"/>
                <w:sz w:val="24"/>
                <w:szCs w:val="24"/>
                <w:lang w:eastAsia="en-GB"/>
              </w:rPr>
              <w:t>Local authority decision-making to respond to a s</w:t>
            </w:r>
            <w:r w:rsidR="00137CED" w:rsidRPr="00E51940">
              <w:rPr>
                <w:rFonts w:ascii="Arial" w:eastAsia="Times New Roman" w:hAnsi="Arial" w:cs="Arial"/>
                <w:sz w:val="24"/>
                <w:szCs w:val="24"/>
                <w:lang w:eastAsia="en-GB"/>
              </w:rPr>
              <w:t xml:space="preserve">afeguarding </w:t>
            </w:r>
            <w:r w:rsidRPr="00E51940">
              <w:rPr>
                <w:rFonts w:ascii="Arial" w:eastAsia="Times New Roman" w:hAnsi="Arial" w:cs="Arial"/>
                <w:sz w:val="24"/>
                <w:szCs w:val="24"/>
                <w:lang w:eastAsia="en-GB"/>
              </w:rPr>
              <w:t xml:space="preserve">concern </w:t>
            </w:r>
          </w:p>
          <w:p w14:paraId="47048EF0" w14:textId="76CC5A53" w:rsidR="00137CED" w:rsidRPr="00E51940" w:rsidRDefault="00ED07E4" w:rsidP="0060573D">
            <w:pPr>
              <w:pStyle w:val="ListParagraph"/>
              <w:numPr>
                <w:ilvl w:val="1"/>
                <w:numId w:val="16"/>
              </w:numPr>
              <w:suppressAutoHyphens w:val="0"/>
              <w:spacing w:after="0" w:line="240" w:lineRule="auto"/>
              <w:ind w:left="720"/>
              <w:textAlignment w:val="auto"/>
              <w:rPr>
                <w:rFonts w:ascii="Arial" w:hAnsi="Arial" w:cs="Arial"/>
                <w:sz w:val="24"/>
                <w:szCs w:val="24"/>
              </w:rPr>
            </w:pPr>
            <w:r w:rsidRPr="00E51940">
              <w:rPr>
                <w:rFonts w:ascii="Arial" w:eastAsia="Times New Roman" w:hAnsi="Arial" w:cs="Arial"/>
                <w:sz w:val="24"/>
                <w:szCs w:val="24"/>
                <w:lang w:eastAsia="en-GB"/>
              </w:rPr>
              <w:t xml:space="preserve">Safeguarding </w:t>
            </w:r>
            <w:r w:rsidR="00137CED" w:rsidRPr="00E51940">
              <w:rPr>
                <w:rFonts w:ascii="Arial" w:eastAsia="Times New Roman" w:hAnsi="Arial" w:cs="Arial"/>
                <w:sz w:val="24"/>
                <w:szCs w:val="24"/>
                <w:lang w:eastAsia="en-GB"/>
              </w:rPr>
              <w:t>enquiries</w:t>
            </w:r>
          </w:p>
          <w:p w14:paraId="4E26D348" w14:textId="5F91F93A" w:rsidR="00300C10" w:rsidRPr="00E51940" w:rsidRDefault="005D4877" w:rsidP="0060573D">
            <w:pPr>
              <w:pStyle w:val="ListParagraph"/>
              <w:numPr>
                <w:ilvl w:val="1"/>
                <w:numId w:val="16"/>
              </w:numPr>
              <w:spacing w:after="0" w:line="240" w:lineRule="auto"/>
              <w:ind w:left="720"/>
              <w:rPr>
                <w:rFonts w:ascii="Arial" w:hAnsi="Arial" w:cs="Arial"/>
                <w:sz w:val="24"/>
                <w:szCs w:val="24"/>
              </w:rPr>
            </w:pPr>
            <w:r w:rsidRPr="00E51940">
              <w:rPr>
                <w:rFonts w:ascii="Arial" w:eastAsia="Times New Roman" w:hAnsi="Arial" w:cs="Arial"/>
                <w:sz w:val="24"/>
                <w:szCs w:val="24"/>
                <w:lang w:eastAsia="en-GB"/>
              </w:rPr>
              <w:t>When safeguarding duties are not engaged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7A346" w14:textId="77777777" w:rsidR="0060573D" w:rsidRDefault="0060573D" w:rsidP="00EF450B">
            <w:pPr>
              <w:spacing w:after="0" w:line="240" w:lineRule="auto"/>
              <w:rPr>
                <w:rFonts w:ascii="Arial" w:hAnsi="Arial" w:cs="Arial"/>
                <w:b/>
                <w:bCs/>
                <w:sz w:val="24"/>
                <w:szCs w:val="24"/>
              </w:rPr>
            </w:pPr>
          </w:p>
          <w:p w14:paraId="4054BEB7" w14:textId="44E59A61" w:rsidR="00494488" w:rsidRDefault="00494488" w:rsidP="00EF450B">
            <w:pPr>
              <w:spacing w:after="0" w:line="240" w:lineRule="auto"/>
              <w:rPr>
                <w:rFonts w:ascii="Arial" w:hAnsi="Arial" w:cs="Arial"/>
                <w:b/>
                <w:bCs/>
                <w:sz w:val="24"/>
                <w:szCs w:val="24"/>
              </w:rPr>
            </w:pPr>
            <w:r>
              <w:rPr>
                <w:rFonts w:ascii="Arial" w:hAnsi="Arial" w:cs="Arial"/>
                <w:b/>
                <w:bCs/>
                <w:sz w:val="24"/>
                <w:szCs w:val="24"/>
              </w:rPr>
              <w:t>15</w:t>
            </w:r>
          </w:p>
          <w:p w14:paraId="05A13275" w14:textId="2FD1442E" w:rsidR="00494488" w:rsidRDefault="00494488" w:rsidP="00EF450B">
            <w:pPr>
              <w:spacing w:after="0" w:line="240" w:lineRule="auto"/>
              <w:rPr>
                <w:rFonts w:ascii="Arial" w:hAnsi="Arial" w:cs="Arial"/>
                <w:b/>
                <w:bCs/>
                <w:sz w:val="24"/>
                <w:szCs w:val="24"/>
              </w:rPr>
            </w:pPr>
            <w:r>
              <w:rPr>
                <w:rFonts w:ascii="Arial" w:hAnsi="Arial" w:cs="Arial"/>
                <w:b/>
                <w:bCs/>
                <w:sz w:val="24"/>
                <w:szCs w:val="24"/>
              </w:rPr>
              <w:t>15</w:t>
            </w:r>
          </w:p>
          <w:p w14:paraId="26045CE5" w14:textId="30D9A05B" w:rsidR="00494488" w:rsidRDefault="00494488" w:rsidP="00EF450B">
            <w:pPr>
              <w:spacing w:after="0" w:line="240" w:lineRule="auto"/>
              <w:rPr>
                <w:rFonts w:ascii="Arial" w:hAnsi="Arial" w:cs="Arial"/>
                <w:b/>
                <w:bCs/>
                <w:sz w:val="24"/>
                <w:szCs w:val="24"/>
              </w:rPr>
            </w:pPr>
            <w:r>
              <w:rPr>
                <w:rFonts w:ascii="Arial" w:hAnsi="Arial" w:cs="Arial"/>
                <w:b/>
                <w:bCs/>
                <w:sz w:val="24"/>
                <w:szCs w:val="24"/>
              </w:rPr>
              <w:t>15</w:t>
            </w:r>
          </w:p>
          <w:p w14:paraId="46188D8A" w14:textId="6107C878" w:rsidR="00494488" w:rsidRDefault="00494488" w:rsidP="00EF450B">
            <w:pPr>
              <w:spacing w:after="0" w:line="240" w:lineRule="auto"/>
              <w:rPr>
                <w:rFonts w:ascii="Arial" w:hAnsi="Arial" w:cs="Arial"/>
                <w:b/>
                <w:bCs/>
                <w:sz w:val="24"/>
                <w:szCs w:val="24"/>
              </w:rPr>
            </w:pPr>
            <w:r>
              <w:rPr>
                <w:rFonts w:ascii="Arial" w:hAnsi="Arial" w:cs="Arial"/>
                <w:b/>
                <w:bCs/>
                <w:sz w:val="24"/>
                <w:szCs w:val="24"/>
              </w:rPr>
              <w:t>16</w:t>
            </w:r>
          </w:p>
          <w:p w14:paraId="31E8F803" w14:textId="1B1717C4" w:rsidR="00494488" w:rsidRDefault="00494488" w:rsidP="00EF450B">
            <w:pPr>
              <w:spacing w:after="0" w:line="240" w:lineRule="auto"/>
              <w:rPr>
                <w:rFonts w:ascii="Arial" w:hAnsi="Arial" w:cs="Arial"/>
                <w:b/>
                <w:bCs/>
                <w:sz w:val="24"/>
                <w:szCs w:val="24"/>
              </w:rPr>
            </w:pPr>
            <w:r>
              <w:rPr>
                <w:rFonts w:ascii="Arial" w:hAnsi="Arial" w:cs="Arial"/>
                <w:b/>
                <w:bCs/>
                <w:sz w:val="24"/>
                <w:szCs w:val="24"/>
              </w:rPr>
              <w:t>16</w:t>
            </w:r>
          </w:p>
          <w:p w14:paraId="33095471" w14:textId="02DF2ECE" w:rsidR="00494488" w:rsidRDefault="00494488" w:rsidP="00EF450B">
            <w:pPr>
              <w:spacing w:after="0" w:line="240" w:lineRule="auto"/>
              <w:rPr>
                <w:rFonts w:ascii="Arial" w:hAnsi="Arial" w:cs="Arial"/>
                <w:b/>
                <w:bCs/>
                <w:sz w:val="24"/>
                <w:szCs w:val="24"/>
              </w:rPr>
            </w:pPr>
            <w:r>
              <w:rPr>
                <w:rFonts w:ascii="Arial" w:hAnsi="Arial" w:cs="Arial"/>
                <w:b/>
                <w:bCs/>
                <w:sz w:val="24"/>
                <w:szCs w:val="24"/>
              </w:rPr>
              <w:t>17</w:t>
            </w:r>
          </w:p>
          <w:p w14:paraId="49655B43" w14:textId="33FFA65D" w:rsidR="00494488" w:rsidRDefault="00494488" w:rsidP="00EF450B">
            <w:pPr>
              <w:spacing w:after="0" w:line="240" w:lineRule="auto"/>
              <w:rPr>
                <w:rFonts w:ascii="Arial" w:hAnsi="Arial" w:cs="Arial"/>
                <w:b/>
                <w:bCs/>
                <w:sz w:val="24"/>
                <w:szCs w:val="24"/>
              </w:rPr>
            </w:pPr>
            <w:r>
              <w:rPr>
                <w:rFonts w:ascii="Arial" w:hAnsi="Arial" w:cs="Arial"/>
                <w:b/>
                <w:bCs/>
                <w:sz w:val="24"/>
                <w:szCs w:val="24"/>
              </w:rPr>
              <w:t>17</w:t>
            </w:r>
          </w:p>
          <w:p w14:paraId="5839AF97" w14:textId="295923AE" w:rsidR="00494488" w:rsidRDefault="00494488" w:rsidP="00EF450B">
            <w:pPr>
              <w:spacing w:after="0" w:line="240" w:lineRule="auto"/>
              <w:rPr>
                <w:rFonts w:ascii="Arial" w:hAnsi="Arial" w:cs="Arial"/>
                <w:b/>
                <w:bCs/>
                <w:sz w:val="24"/>
                <w:szCs w:val="24"/>
              </w:rPr>
            </w:pPr>
            <w:r>
              <w:rPr>
                <w:rFonts w:ascii="Arial" w:hAnsi="Arial" w:cs="Arial"/>
                <w:b/>
                <w:bCs/>
                <w:sz w:val="24"/>
                <w:szCs w:val="24"/>
              </w:rPr>
              <w:t>18</w:t>
            </w:r>
          </w:p>
          <w:p w14:paraId="20402EE6" w14:textId="05D51494" w:rsidR="00494488" w:rsidRDefault="00494488" w:rsidP="00EF450B">
            <w:pPr>
              <w:spacing w:after="0" w:line="240" w:lineRule="auto"/>
              <w:rPr>
                <w:rFonts w:ascii="Arial" w:hAnsi="Arial" w:cs="Arial"/>
                <w:b/>
                <w:bCs/>
                <w:sz w:val="24"/>
                <w:szCs w:val="24"/>
              </w:rPr>
            </w:pPr>
            <w:r>
              <w:rPr>
                <w:rFonts w:ascii="Arial" w:hAnsi="Arial" w:cs="Arial"/>
                <w:b/>
                <w:bCs/>
                <w:sz w:val="24"/>
                <w:szCs w:val="24"/>
              </w:rPr>
              <w:t>19</w:t>
            </w:r>
          </w:p>
          <w:p w14:paraId="71F3E751" w14:textId="0FB81CEE" w:rsidR="00494488" w:rsidRDefault="00494488" w:rsidP="00EF450B">
            <w:pPr>
              <w:spacing w:after="0" w:line="240" w:lineRule="auto"/>
              <w:rPr>
                <w:rFonts w:ascii="Arial" w:hAnsi="Arial" w:cs="Arial"/>
                <w:b/>
                <w:bCs/>
                <w:sz w:val="24"/>
                <w:szCs w:val="24"/>
              </w:rPr>
            </w:pPr>
            <w:r>
              <w:rPr>
                <w:rFonts w:ascii="Arial" w:hAnsi="Arial" w:cs="Arial"/>
                <w:b/>
                <w:bCs/>
                <w:sz w:val="24"/>
                <w:szCs w:val="24"/>
              </w:rPr>
              <w:t>19</w:t>
            </w:r>
          </w:p>
          <w:p w14:paraId="53D89631" w14:textId="1872C266" w:rsidR="00494488" w:rsidRDefault="00494488" w:rsidP="00EF450B">
            <w:pPr>
              <w:spacing w:after="0" w:line="240" w:lineRule="auto"/>
              <w:rPr>
                <w:rFonts w:ascii="Arial" w:hAnsi="Arial" w:cs="Arial"/>
                <w:b/>
                <w:bCs/>
                <w:sz w:val="24"/>
                <w:szCs w:val="24"/>
              </w:rPr>
            </w:pPr>
            <w:r>
              <w:rPr>
                <w:rFonts w:ascii="Arial" w:hAnsi="Arial" w:cs="Arial"/>
                <w:b/>
                <w:bCs/>
                <w:sz w:val="24"/>
                <w:szCs w:val="24"/>
              </w:rPr>
              <w:t>19</w:t>
            </w:r>
          </w:p>
          <w:p w14:paraId="4413BC12" w14:textId="08832B06" w:rsidR="00494488" w:rsidRDefault="00494488" w:rsidP="00EF450B">
            <w:pPr>
              <w:spacing w:after="0" w:line="240" w:lineRule="auto"/>
              <w:rPr>
                <w:rFonts w:ascii="Arial" w:hAnsi="Arial" w:cs="Arial"/>
                <w:b/>
                <w:bCs/>
                <w:sz w:val="24"/>
                <w:szCs w:val="24"/>
              </w:rPr>
            </w:pPr>
            <w:r>
              <w:rPr>
                <w:rFonts w:ascii="Arial" w:hAnsi="Arial" w:cs="Arial"/>
                <w:b/>
                <w:bCs/>
                <w:sz w:val="24"/>
                <w:szCs w:val="24"/>
              </w:rPr>
              <w:t>20</w:t>
            </w:r>
          </w:p>
          <w:p w14:paraId="110959DE" w14:textId="7BD17418" w:rsidR="00494488" w:rsidRDefault="00494488" w:rsidP="00EF450B">
            <w:pPr>
              <w:spacing w:after="0" w:line="240" w:lineRule="auto"/>
              <w:rPr>
                <w:rFonts w:ascii="Arial" w:hAnsi="Arial" w:cs="Arial"/>
                <w:b/>
                <w:bCs/>
                <w:sz w:val="24"/>
                <w:szCs w:val="24"/>
              </w:rPr>
            </w:pPr>
            <w:r>
              <w:rPr>
                <w:rFonts w:ascii="Arial" w:hAnsi="Arial" w:cs="Arial"/>
                <w:b/>
                <w:bCs/>
                <w:sz w:val="24"/>
                <w:szCs w:val="24"/>
              </w:rPr>
              <w:t>20</w:t>
            </w:r>
          </w:p>
          <w:p w14:paraId="4DCE10D2" w14:textId="397320D2" w:rsidR="00494488" w:rsidRDefault="00494488" w:rsidP="00EF450B">
            <w:pPr>
              <w:spacing w:after="0" w:line="240" w:lineRule="auto"/>
              <w:rPr>
                <w:rFonts w:ascii="Arial" w:hAnsi="Arial" w:cs="Arial"/>
                <w:b/>
                <w:bCs/>
                <w:sz w:val="24"/>
                <w:szCs w:val="24"/>
              </w:rPr>
            </w:pPr>
            <w:r>
              <w:rPr>
                <w:rFonts w:ascii="Arial" w:hAnsi="Arial" w:cs="Arial"/>
                <w:b/>
                <w:bCs/>
                <w:sz w:val="24"/>
                <w:szCs w:val="24"/>
              </w:rPr>
              <w:t>20</w:t>
            </w:r>
          </w:p>
          <w:p w14:paraId="088F6B56" w14:textId="2FA261E5" w:rsidR="00494488" w:rsidRDefault="00494488" w:rsidP="00EF450B">
            <w:pPr>
              <w:spacing w:after="0" w:line="240" w:lineRule="auto"/>
              <w:rPr>
                <w:rFonts w:ascii="Arial" w:hAnsi="Arial" w:cs="Arial"/>
                <w:b/>
                <w:bCs/>
                <w:sz w:val="24"/>
                <w:szCs w:val="24"/>
              </w:rPr>
            </w:pPr>
            <w:r>
              <w:rPr>
                <w:rFonts w:ascii="Arial" w:hAnsi="Arial" w:cs="Arial"/>
                <w:b/>
                <w:bCs/>
                <w:sz w:val="24"/>
                <w:szCs w:val="24"/>
              </w:rPr>
              <w:t>22</w:t>
            </w:r>
          </w:p>
          <w:p w14:paraId="42846106" w14:textId="27D437A8" w:rsidR="00494488" w:rsidRDefault="00494488" w:rsidP="00EF450B">
            <w:pPr>
              <w:spacing w:after="0" w:line="240" w:lineRule="auto"/>
              <w:rPr>
                <w:rFonts w:ascii="Arial" w:hAnsi="Arial" w:cs="Arial"/>
                <w:b/>
                <w:bCs/>
                <w:sz w:val="24"/>
                <w:szCs w:val="24"/>
              </w:rPr>
            </w:pPr>
            <w:r>
              <w:rPr>
                <w:rFonts w:ascii="Arial" w:hAnsi="Arial" w:cs="Arial"/>
                <w:b/>
                <w:bCs/>
                <w:sz w:val="24"/>
                <w:szCs w:val="24"/>
              </w:rPr>
              <w:t>22</w:t>
            </w:r>
          </w:p>
        </w:tc>
      </w:tr>
      <w:tr w:rsidR="0010684A" w14:paraId="33107416"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1E776" w14:textId="436E9CC2" w:rsidR="0010684A" w:rsidRPr="00E51940" w:rsidRDefault="0010684A" w:rsidP="0010684A">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 xml:space="preserve">Capacity, consent and decision-making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988C3" w14:textId="1590170B" w:rsidR="0010684A" w:rsidRDefault="00494488" w:rsidP="0010684A">
            <w:pPr>
              <w:spacing w:after="0" w:line="240" w:lineRule="auto"/>
              <w:rPr>
                <w:rFonts w:ascii="Arial" w:hAnsi="Arial" w:cs="Arial"/>
                <w:b/>
                <w:bCs/>
                <w:sz w:val="24"/>
                <w:szCs w:val="24"/>
              </w:rPr>
            </w:pPr>
            <w:r>
              <w:rPr>
                <w:rFonts w:ascii="Arial" w:hAnsi="Arial" w:cs="Arial"/>
                <w:b/>
                <w:bCs/>
                <w:sz w:val="24"/>
                <w:szCs w:val="24"/>
              </w:rPr>
              <w:t>24</w:t>
            </w:r>
          </w:p>
        </w:tc>
      </w:tr>
      <w:tr w:rsidR="0010684A" w14:paraId="5A5354EB"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E7E9A" w14:textId="7D5D625F" w:rsidR="0010684A" w:rsidRPr="00E51940" w:rsidRDefault="0010684A" w:rsidP="0010684A">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Information sharing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BA2DA" w14:textId="0ACD5EEE" w:rsidR="0010684A" w:rsidRDefault="00494488" w:rsidP="0010684A">
            <w:pPr>
              <w:spacing w:after="0" w:line="240" w:lineRule="auto"/>
              <w:rPr>
                <w:rFonts w:ascii="Arial" w:hAnsi="Arial" w:cs="Arial"/>
                <w:b/>
                <w:bCs/>
                <w:sz w:val="24"/>
                <w:szCs w:val="24"/>
              </w:rPr>
            </w:pPr>
            <w:r>
              <w:rPr>
                <w:rFonts w:ascii="Arial" w:hAnsi="Arial" w:cs="Arial"/>
                <w:b/>
                <w:bCs/>
                <w:sz w:val="24"/>
                <w:szCs w:val="24"/>
              </w:rPr>
              <w:t>27</w:t>
            </w:r>
          </w:p>
        </w:tc>
      </w:tr>
      <w:tr w:rsidR="0010684A" w14:paraId="2BF92AC1"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8EEA1" w14:textId="0C61E02A" w:rsidR="0010684A" w:rsidRPr="00E51940" w:rsidRDefault="0010684A" w:rsidP="0010684A">
            <w:pPr>
              <w:pStyle w:val="ListParagraph"/>
              <w:numPr>
                <w:ilvl w:val="0"/>
                <w:numId w:val="2"/>
              </w:numPr>
              <w:spacing w:after="0" w:line="240" w:lineRule="auto"/>
              <w:rPr>
                <w:rFonts w:ascii="Arial" w:hAnsi="Arial" w:cs="Arial"/>
                <w:sz w:val="24"/>
                <w:szCs w:val="24"/>
              </w:rPr>
            </w:pPr>
            <w:r w:rsidRPr="00E51940">
              <w:rPr>
                <w:rFonts w:ascii="Arial" w:hAnsi="Arial" w:cs="Arial"/>
                <w:sz w:val="24"/>
                <w:szCs w:val="24"/>
              </w:rPr>
              <w:t>Multi-Agency Risk Management Framework (MARM)</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75307" w14:textId="67EA20B1" w:rsidR="0010684A" w:rsidRDefault="00494488" w:rsidP="0010684A">
            <w:pPr>
              <w:spacing w:after="0" w:line="240" w:lineRule="auto"/>
              <w:rPr>
                <w:rFonts w:ascii="Arial" w:hAnsi="Arial" w:cs="Arial"/>
                <w:b/>
                <w:bCs/>
                <w:sz w:val="24"/>
                <w:szCs w:val="24"/>
              </w:rPr>
            </w:pPr>
            <w:r>
              <w:rPr>
                <w:rFonts w:ascii="Arial" w:hAnsi="Arial" w:cs="Arial"/>
                <w:b/>
                <w:bCs/>
                <w:sz w:val="24"/>
                <w:szCs w:val="24"/>
              </w:rPr>
              <w:t>29</w:t>
            </w:r>
          </w:p>
        </w:tc>
      </w:tr>
      <w:tr w:rsidR="00BE470F" w14:paraId="5CD7365C"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8C83E" w14:textId="77777777" w:rsidR="00A624A6" w:rsidRPr="00E51940" w:rsidRDefault="00BE470F" w:rsidP="0010684A">
            <w:pPr>
              <w:pStyle w:val="ListParagraph"/>
              <w:numPr>
                <w:ilvl w:val="0"/>
                <w:numId w:val="2"/>
              </w:numPr>
              <w:spacing w:after="0" w:line="240" w:lineRule="auto"/>
              <w:rPr>
                <w:rFonts w:ascii="Arial" w:hAnsi="Arial" w:cs="Arial"/>
                <w:b/>
                <w:bCs/>
                <w:sz w:val="24"/>
                <w:szCs w:val="24"/>
              </w:rPr>
            </w:pPr>
            <w:r w:rsidRPr="00E51940">
              <w:rPr>
                <w:rFonts w:ascii="Arial" w:hAnsi="Arial" w:cs="Arial"/>
                <w:b/>
                <w:bCs/>
                <w:sz w:val="24"/>
                <w:szCs w:val="24"/>
              </w:rPr>
              <w:t>Appendices</w:t>
            </w:r>
          </w:p>
          <w:p w14:paraId="5F7CBA74" w14:textId="290A71E0" w:rsidR="00EB31B5" w:rsidRPr="00E51940" w:rsidRDefault="00A624A6" w:rsidP="00A624A6">
            <w:pPr>
              <w:pStyle w:val="ListParagraph"/>
              <w:spacing w:after="0" w:line="240" w:lineRule="auto"/>
              <w:ind w:left="360"/>
              <w:rPr>
                <w:rFonts w:ascii="Arial" w:hAnsi="Arial" w:cs="Arial"/>
                <w:b/>
                <w:bCs/>
                <w:sz w:val="24"/>
                <w:szCs w:val="24"/>
              </w:rPr>
            </w:pPr>
            <w:r w:rsidRPr="00E51940">
              <w:rPr>
                <w:rFonts w:ascii="Arial" w:hAnsi="Arial" w:cs="Arial"/>
                <w:b/>
                <w:bCs/>
                <w:sz w:val="24"/>
                <w:szCs w:val="24"/>
              </w:rPr>
              <w:t>A:</w:t>
            </w:r>
            <w:r w:rsidR="00EB31B5" w:rsidRPr="00E51940">
              <w:rPr>
                <w:rFonts w:ascii="Arial" w:hAnsi="Arial" w:cs="Arial"/>
                <w:b/>
                <w:bCs/>
                <w:sz w:val="24"/>
                <w:szCs w:val="24"/>
              </w:rPr>
              <w:t xml:space="preserve"> Index of links to legislation, policies and practice guidance</w:t>
            </w:r>
            <w:r w:rsidRPr="00E51940">
              <w:rPr>
                <w:rFonts w:ascii="Arial" w:hAnsi="Arial" w:cs="Arial"/>
                <w:b/>
                <w:bCs/>
                <w:sz w:val="24"/>
                <w:szCs w:val="24"/>
              </w:rPr>
              <w:t xml:space="preserve"> </w:t>
            </w:r>
          </w:p>
          <w:p w14:paraId="3F8D9D07" w14:textId="10BF565A" w:rsidR="00A624A6" w:rsidRPr="00E51940" w:rsidRDefault="00EB31B5" w:rsidP="00A624A6">
            <w:pPr>
              <w:pStyle w:val="ListParagraph"/>
              <w:spacing w:after="0" w:line="240" w:lineRule="auto"/>
              <w:ind w:left="360"/>
              <w:rPr>
                <w:rFonts w:ascii="Arial" w:hAnsi="Arial" w:cs="Arial"/>
                <w:b/>
                <w:bCs/>
                <w:sz w:val="24"/>
                <w:szCs w:val="24"/>
              </w:rPr>
            </w:pPr>
            <w:r w:rsidRPr="00E51940">
              <w:rPr>
                <w:rFonts w:ascii="Arial" w:hAnsi="Arial" w:cs="Arial"/>
                <w:b/>
                <w:bCs/>
                <w:sz w:val="24"/>
                <w:szCs w:val="24"/>
              </w:rPr>
              <w:t xml:space="preserve">B: </w:t>
            </w:r>
            <w:r w:rsidR="00A624A6" w:rsidRPr="00E51940">
              <w:rPr>
                <w:rFonts w:ascii="Arial" w:hAnsi="Arial" w:cs="Arial"/>
                <w:b/>
                <w:bCs/>
                <w:sz w:val="24"/>
                <w:szCs w:val="24"/>
              </w:rPr>
              <w:t xml:space="preserve">Glossary of </w:t>
            </w:r>
            <w:r w:rsidR="004A024B" w:rsidRPr="00E51940">
              <w:rPr>
                <w:rFonts w:ascii="Arial" w:hAnsi="Arial" w:cs="Arial"/>
                <w:b/>
                <w:bCs/>
                <w:sz w:val="24"/>
                <w:szCs w:val="24"/>
              </w:rPr>
              <w:t xml:space="preserve">key </w:t>
            </w:r>
            <w:r w:rsidR="00595451" w:rsidRPr="00E51940">
              <w:rPr>
                <w:rFonts w:ascii="Arial" w:hAnsi="Arial" w:cs="Arial"/>
                <w:b/>
                <w:bCs/>
                <w:sz w:val="24"/>
                <w:szCs w:val="24"/>
              </w:rPr>
              <w:t>t</w:t>
            </w:r>
            <w:r w:rsidR="00A624A6" w:rsidRPr="00E51940">
              <w:rPr>
                <w:rFonts w:ascii="Arial" w:hAnsi="Arial" w:cs="Arial"/>
                <w:b/>
                <w:bCs/>
                <w:sz w:val="24"/>
                <w:szCs w:val="24"/>
              </w:rPr>
              <w:t xml:space="preserve">erms </w:t>
            </w:r>
          </w:p>
          <w:p w14:paraId="0D185D5D" w14:textId="67A0947A" w:rsidR="00595451" w:rsidRPr="00E51940" w:rsidRDefault="00EB31B5" w:rsidP="00A624A6">
            <w:pPr>
              <w:pStyle w:val="ListParagraph"/>
              <w:spacing w:after="0" w:line="240" w:lineRule="auto"/>
              <w:ind w:left="360"/>
              <w:rPr>
                <w:rFonts w:ascii="Arial" w:hAnsi="Arial" w:cs="Arial"/>
                <w:b/>
                <w:bCs/>
                <w:sz w:val="24"/>
                <w:szCs w:val="24"/>
              </w:rPr>
            </w:pPr>
            <w:r w:rsidRPr="00E51940">
              <w:rPr>
                <w:rFonts w:ascii="Arial" w:hAnsi="Arial" w:cs="Arial"/>
                <w:b/>
                <w:bCs/>
                <w:sz w:val="24"/>
                <w:szCs w:val="24"/>
              </w:rPr>
              <w:t>C</w:t>
            </w:r>
            <w:r w:rsidR="00A624A6" w:rsidRPr="00E51940">
              <w:rPr>
                <w:rFonts w:ascii="Arial" w:hAnsi="Arial" w:cs="Arial"/>
                <w:b/>
                <w:bCs/>
                <w:sz w:val="24"/>
                <w:szCs w:val="24"/>
              </w:rPr>
              <w:t xml:space="preserve">: </w:t>
            </w:r>
            <w:r w:rsidR="00595451" w:rsidRPr="00E51940">
              <w:rPr>
                <w:rFonts w:ascii="Arial" w:hAnsi="Arial" w:cs="Arial"/>
                <w:b/>
                <w:bCs/>
                <w:sz w:val="24"/>
                <w:szCs w:val="24"/>
              </w:rPr>
              <w:t>Care Act provisions relevant to adult safeguarding</w:t>
            </w:r>
          </w:p>
          <w:p w14:paraId="2A66230F" w14:textId="6C6751D0" w:rsidR="00D021ED" w:rsidRPr="00E51940" w:rsidRDefault="00EB31B5" w:rsidP="00A624A6">
            <w:pPr>
              <w:pStyle w:val="ListParagraph"/>
              <w:spacing w:after="0" w:line="240" w:lineRule="auto"/>
              <w:ind w:left="360"/>
              <w:rPr>
                <w:rFonts w:ascii="Arial" w:hAnsi="Arial" w:cs="Arial"/>
                <w:b/>
                <w:bCs/>
                <w:sz w:val="24"/>
                <w:szCs w:val="24"/>
              </w:rPr>
            </w:pPr>
            <w:r w:rsidRPr="00E51940">
              <w:rPr>
                <w:rFonts w:ascii="Arial" w:hAnsi="Arial" w:cs="Arial"/>
                <w:b/>
                <w:bCs/>
                <w:sz w:val="24"/>
                <w:szCs w:val="24"/>
              </w:rPr>
              <w:t>D</w:t>
            </w:r>
            <w:r w:rsidR="00595451" w:rsidRPr="00E51940">
              <w:rPr>
                <w:rFonts w:ascii="Arial" w:hAnsi="Arial" w:cs="Arial"/>
                <w:b/>
                <w:bCs/>
                <w:sz w:val="24"/>
                <w:szCs w:val="24"/>
              </w:rPr>
              <w:t xml:space="preserve">: </w:t>
            </w:r>
            <w:r w:rsidR="00D96220" w:rsidRPr="00E51940">
              <w:rPr>
                <w:rFonts w:ascii="Arial" w:hAnsi="Arial" w:cs="Arial"/>
                <w:b/>
                <w:bCs/>
                <w:sz w:val="24"/>
                <w:szCs w:val="24"/>
              </w:rPr>
              <w:t>Information sharing</w:t>
            </w:r>
            <w:r w:rsidR="00DE3E15" w:rsidRPr="00E51940">
              <w:rPr>
                <w:rFonts w:ascii="Arial" w:hAnsi="Arial" w:cs="Arial"/>
                <w:b/>
                <w:bCs/>
                <w:sz w:val="24"/>
                <w:szCs w:val="24"/>
              </w:rPr>
              <w:t xml:space="preserve"> legislation </w:t>
            </w:r>
          </w:p>
          <w:p w14:paraId="4EDD3A31" w14:textId="77777777" w:rsidR="001D4607" w:rsidRPr="00E51940" w:rsidRDefault="00EB31B5" w:rsidP="00A624A6">
            <w:pPr>
              <w:pStyle w:val="ListParagraph"/>
              <w:spacing w:after="0" w:line="240" w:lineRule="auto"/>
              <w:ind w:left="360"/>
              <w:rPr>
                <w:rFonts w:ascii="Arial" w:hAnsi="Arial" w:cs="Arial"/>
                <w:b/>
                <w:bCs/>
                <w:sz w:val="24"/>
                <w:szCs w:val="24"/>
              </w:rPr>
            </w:pPr>
            <w:r w:rsidRPr="00E51940">
              <w:rPr>
                <w:rFonts w:ascii="Arial" w:hAnsi="Arial" w:cs="Arial"/>
                <w:b/>
                <w:bCs/>
                <w:sz w:val="24"/>
                <w:szCs w:val="24"/>
              </w:rPr>
              <w:t>E</w:t>
            </w:r>
            <w:r w:rsidR="00D021ED" w:rsidRPr="00E51940">
              <w:rPr>
                <w:rFonts w:ascii="Arial" w:hAnsi="Arial" w:cs="Arial"/>
                <w:b/>
                <w:bCs/>
                <w:sz w:val="24"/>
                <w:szCs w:val="24"/>
              </w:rPr>
              <w:t>: Local area case s</w:t>
            </w:r>
            <w:r w:rsidR="00557238" w:rsidRPr="00E51940">
              <w:rPr>
                <w:rFonts w:ascii="Arial" w:hAnsi="Arial" w:cs="Arial"/>
                <w:b/>
                <w:bCs/>
                <w:sz w:val="24"/>
                <w:szCs w:val="24"/>
              </w:rPr>
              <w:t>tudies</w:t>
            </w:r>
          </w:p>
          <w:p w14:paraId="4F422B53" w14:textId="5FA19914" w:rsidR="00BE470F" w:rsidRPr="00E51940" w:rsidRDefault="001D4607" w:rsidP="00A624A6">
            <w:pPr>
              <w:pStyle w:val="ListParagraph"/>
              <w:spacing w:after="0" w:line="240" w:lineRule="auto"/>
              <w:ind w:left="360"/>
              <w:rPr>
                <w:rFonts w:ascii="Arial" w:hAnsi="Arial" w:cs="Arial"/>
                <w:sz w:val="24"/>
                <w:szCs w:val="24"/>
              </w:rPr>
            </w:pPr>
            <w:r w:rsidRPr="00E51940">
              <w:rPr>
                <w:rFonts w:ascii="Arial" w:hAnsi="Arial" w:cs="Arial"/>
                <w:b/>
                <w:bCs/>
                <w:sz w:val="24"/>
                <w:szCs w:val="24"/>
              </w:rPr>
              <w:t xml:space="preserve">F: 7 Minute Briefing </w:t>
            </w:r>
            <w:r w:rsidR="00D021ED" w:rsidRPr="00E51940">
              <w:rPr>
                <w:rFonts w:ascii="Arial" w:hAnsi="Arial" w:cs="Arial"/>
                <w:sz w:val="24"/>
                <w:szCs w:val="24"/>
              </w:rPr>
              <w:t xml:space="preserve"> </w:t>
            </w:r>
            <w:r w:rsidR="00D96220" w:rsidRPr="00E51940">
              <w:rPr>
                <w:rFonts w:ascii="Arial" w:hAnsi="Arial" w:cs="Arial"/>
                <w:sz w:val="24"/>
                <w:szCs w:val="24"/>
              </w:rPr>
              <w:t xml:space="preserve">  </w:t>
            </w:r>
            <w:r w:rsidR="00595451" w:rsidRPr="00E51940">
              <w:rPr>
                <w:rFonts w:ascii="Arial" w:hAnsi="Arial" w:cs="Arial"/>
                <w:sz w:val="24"/>
                <w:szCs w:val="24"/>
              </w:rPr>
              <w:t xml:space="preserve"> </w:t>
            </w:r>
            <w:r w:rsidR="00BE470F" w:rsidRPr="00E51940">
              <w:rPr>
                <w:rFonts w:ascii="Arial" w:hAnsi="Arial" w:cs="Arial"/>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5D028" w14:textId="77777777" w:rsidR="001D4607" w:rsidRDefault="001D4607" w:rsidP="0010684A">
            <w:pPr>
              <w:spacing w:after="0" w:line="240" w:lineRule="auto"/>
              <w:rPr>
                <w:rFonts w:ascii="Arial" w:hAnsi="Arial" w:cs="Arial"/>
                <w:b/>
                <w:bCs/>
                <w:sz w:val="24"/>
                <w:szCs w:val="24"/>
              </w:rPr>
            </w:pPr>
          </w:p>
          <w:p w14:paraId="5421BA6E" w14:textId="77777777" w:rsidR="00494488" w:rsidRDefault="00494488" w:rsidP="0010684A">
            <w:pPr>
              <w:spacing w:after="0" w:line="240" w:lineRule="auto"/>
              <w:rPr>
                <w:rFonts w:ascii="Arial" w:hAnsi="Arial" w:cs="Arial"/>
                <w:b/>
                <w:bCs/>
                <w:sz w:val="24"/>
                <w:szCs w:val="24"/>
              </w:rPr>
            </w:pPr>
            <w:r>
              <w:rPr>
                <w:rFonts w:ascii="Arial" w:hAnsi="Arial" w:cs="Arial"/>
                <w:b/>
                <w:bCs/>
                <w:sz w:val="24"/>
                <w:szCs w:val="24"/>
              </w:rPr>
              <w:t>33</w:t>
            </w:r>
          </w:p>
          <w:p w14:paraId="5A90C568" w14:textId="77777777" w:rsidR="00494488" w:rsidRDefault="00494488" w:rsidP="0010684A">
            <w:pPr>
              <w:spacing w:after="0" w:line="240" w:lineRule="auto"/>
              <w:rPr>
                <w:rFonts w:ascii="Arial" w:hAnsi="Arial" w:cs="Arial"/>
                <w:b/>
                <w:bCs/>
                <w:sz w:val="24"/>
                <w:szCs w:val="24"/>
              </w:rPr>
            </w:pPr>
            <w:r>
              <w:rPr>
                <w:rFonts w:ascii="Arial" w:hAnsi="Arial" w:cs="Arial"/>
                <w:b/>
                <w:bCs/>
                <w:sz w:val="24"/>
                <w:szCs w:val="24"/>
              </w:rPr>
              <w:t>34</w:t>
            </w:r>
          </w:p>
          <w:p w14:paraId="6C3A57EB" w14:textId="77777777" w:rsidR="00494488" w:rsidRDefault="00494488" w:rsidP="0010684A">
            <w:pPr>
              <w:spacing w:after="0" w:line="240" w:lineRule="auto"/>
              <w:rPr>
                <w:rFonts w:ascii="Arial" w:hAnsi="Arial" w:cs="Arial"/>
                <w:b/>
                <w:bCs/>
                <w:sz w:val="24"/>
                <w:szCs w:val="24"/>
              </w:rPr>
            </w:pPr>
            <w:r>
              <w:rPr>
                <w:rFonts w:ascii="Arial" w:hAnsi="Arial" w:cs="Arial"/>
                <w:b/>
                <w:bCs/>
                <w:sz w:val="24"/>
                <w:szCs w:val="24"/>
              </w:rPr>
              <w:t>44</w:t>
            </w:r>
          </w:p>
          <w:p w14:paraId="691FC2E0" w14:textId="77777777" w:rsidR="00494488" w:rsidRDefault="00494488" w:rsidP="0010684A">
            <w:pPr>
              <w:spacing w:after="0" w:line="240" w:lineRule="auto"/>
              <w:rPr>
                <w:rFonts w:ascii="Arial" w:hAnsi="Arial" w:cs="Arial"/>
                <w:b/>
                <w:bCs/>
                <w:sz w:val="24"/>
                <w:szCs w:val="24"/>
              </w:rPr>
            </w:pPr>
            <w:r>
              <w:rPr>
                <w:rFonts w:ascii="Arial" w:hAnsi="Arial" w:cs="Arial"/>
                <w:b/>
                <w:bCs/>
                <w:sz w:val="24"/>
                <w:szCs w:val="24"/>
              </w:rPr>
              <w:t>45</w:t>
            </w:r>
          </w:p>
          <w:p w14:paraId="1F4B0665" w14:textId="77777777" w:rsidR="00494488" w:rsidRDefault="00494488" w:rsidP="0010684A">
            <w:pPr>
              <w:spacing w:after="0" w:line="240" w:lineRule="auto"/>
              <w:rPr>
                <w:rFonts w:ascii="Arial" w:hAnsi="Arial" w:cs="Arial"/>
                <w:b/>
                <w:bCs/>
                <w:sz w:val="24"/>
                <w:szCs w:val="24"/>
              </w:rPr>
            </w:pPr>
            <w:r>
              <w:rPr>
                <w:rFonts w:ascii="Arial" w:hAnsi="Arial" w:cs="Arial"/>
                <w:b/>
                <w:bCs/>
                <w:sz w:val="24"/>
                <w:szCs w:val="24"/>
              </w:rPr>
              <w:t>46</w:t>
            </w:r>
          </w:p>
          <w:p w14:paraId="3884E1CD" w14:textId="498D7236" w:rsidR="00494488" w:rsidRDefault="00494488" w:rsidP="0010684A">
            <w:pPr>
              <w:spacing w:after="0" w:line="240" w:lineRule="auto"/>
              <w:rPr>
                <w:rFonts w:ascii="Arial" w:hAnsi="Arial" w:cs="Arial"/>
                <w:b/>
                <w:bCs/>
                <w:sz w:val="24"/>
                <w:szCs w:val="24"/>
              </w:rPr>
            </w:pPr>
            <w:r>
              <w:rPr>
                <w:rFonts w:ascii="Arial" w:hAnsi="Arial" w:cs="Arial"/>
                <w:b/>
                <w:bCs/>
                <w:sz w:val="24"/>
                <w:szCs w:val="24"/>
              </w:rPr>
              <w:t>53</w:t>
            </w:r>
          </w:p>
        </w:tc>
      </w:tr>
    </w:tbl>
    <w:p w14:paraId="792483DA" w14:textId="77777777" w:rsidR="005D4877" w:rsidRDefault="005D4877">
      <w:pPr>
        <w:sectPr w:rsidR="005D4877">
          <w:footerReference w:type="default" r:id="rId11"/>
          <w:endnotePr>
            <w:numFmt w:val="decimal"/>
          </w:endnotePr>
          <w:pgSz w:w="11906" w:h="16838"/>
          <w:pgMar w:top="1440" w:right="1440" w:bottom="1440" w:left="1440" w:header="720" w:footer="720" w:gutter="0"/>
          <w:cols w:space="720"/>
        </w:sectPr>
      </w:pPr>
    </w:p>
    <w:p w14:paraId="08E349D2" w14:textId="5E179582" w:rsidR="004B6360" w:rsidRDefault="005D4877" w:rsidP="000E738F">
      <w:pPr>
        <w:pStyle w:val="NoSpacing"/>
        <w:jc w:val="center"/>
        <w:rPr>
          <w:rFonts w:ascii="Arial" w:hAnsi="Arial" w:cs="Arial"/>
          <w:b/>
          <w:bCs/>
          <w:sz w:val="24"/>
          <w:szCs w:val="24"/>
        </w:rPr>
      </w:pPr>
      <w:r w:rsidRPr="000E738F">
        <w:rPr>
          <w:rFonts w:ascii="Arial" w:hAnsi="Arial" w:cs="Arial"/>
          <w:b/>
          <w:bCs/>
          <w:sz w:val="24"/>
          <w:szCs w:val="24"/>
        </w:rPr>
        <w:lastRenderedPageBreak/>
        <w:t>Hampshire, Isle of Wight, Portsmouth and Southampton</w:t>
      </w:r>
    </w:p>
    <w:p w14:paraId="49CF7996" w14:textId="77777777" w:rsidR="000E738F" w:rsidRPr="000E738F" w:rsidRDefault="000E738F" w:rsidP="000E738F">
      <w:pPr>
        <w:pStyle w:val="NoSpacing"/>
        <w:jc w:val="center"/>
        <w:rPr>
          <w:rFonts w:ascii="Arial" w:hAnsi="Arial" w:cs="Arial"/>
          <w:b/>
          <w:bCs/>
          <w:sz w:val="24"/>
          <w:szCs w:val="24"/>
        </w:rPr>
      </w:pPr>
    </w:p>
    <w:p w14:paraId="48B1F09B" w14:textId="3D220B48" w:rsidR="000E738F" w:rsidRPr="000E738F" w:rsidRDefault="00EB3B0A" w:rsidP="000E738F">
      <w:pPr>
        <w:pStyle w:val="NoSpacing"/>
        <w:jc w:val="center"/>
        <w:rPr>
          <w:rFonts w:ascii="Arial" w:hAnsi="Arial" w:cs="Arial"/>
          <w:b/>
          <w:bCs/>
          <w:sz w:val="24"/>
          <w:szCs w:val="24"/>
        </w:rPr>
      </w:pPr>
      <w:r w:rsidRPr="000E738F">
        <w:rPr>
          <w:rFonts w:ascii="Arial" w:hAnsi="Arial" w:cs="Arial"/>
          <w:b/>
          <w:bCs/>
          <w:sz w:val="24"/>
          <w:szCs w:val="24"/>
        </w:rPr>
        <w:t>A Multi-Agency Framework for Managing Risk and Safeguarding People</w:t>
      </w:r>
    </w:p>
    <w:p w14:paraId="45C627C1" w14:textId="6D684AE4" w:rsidR="002D1C9F" w:rsidRDefault="00EB3B0A" w:rsidP="000E738F">
      <w:pPr>
        <w:pStyle w:val="NoSpacing"/>
        <w:jc w:val="center"/>
      </w:pPr>
      <w:r w:rsidRPr="000E738F">
        <w:rPr>
          <w:rFonts w:ascii="Arial" w:hAnsi="Arial" w:cs="Arial"/>
          <w:b/>
          <w:bCs/>
          <w:sz w:val="24"/>
          <w:szCs w:val="24"/>
        </w:rPr>
        <w:t>Moving into Adulthood</w:t>
      </w:r>
    </w:p>
    <w:p w14:paraId="550DEBD6" w14:textId="77777777" w:rsidR="000E738F" w:rsidRPr="000E738F" w:rsidRDefault="000E738F" w:rsidP="000E738F">
      <w:pPr>
        <w:pStyle w:val="NoSpacing"/>
      </w:pPr>
    </w:p>
    <w:p w14:paraId="339F0F73" w14:textId="1DB49AFA" w:rsidR="004B6360" w:rsidRDefault="005D4877" w:rsidP="000E738F">
      <w:pPr>
        <w:pStyle w:val="NoSpacing"/>
        <w:rPr>
          <w:rFonts w:ascii="Arial" w:hAnsi="Arial" w:cs="Arial"/>
          <w:b/>
          <w:bCs/>
          <w:sz w:val="24"/>
          <w:szCs w:val="24"/>
          <w:lang w:val="en-US"/>
        </w:rPr>
      </w:pPr>
      <w:r w:rsidRPr="000E738F">
        <w:rPr>
          <w:rFonts w:ascii="Arial" w:hAnsi="Arial" w:cs="Arial"/>
          <w:b/>
          <w:bCs/>
          <w:sz w:val="24"/>
          <w:szCs w:val="24"/>
          <w:lang w:val="en-US"/>
        </w:rPr>
        <w:t>1. Introduction</w:t>
      </w:r>
    </w:p>
    <w:p w14:paraId="34AA3566" w14:textId="77777777" w:rsidR="000E738F" w:rsidRPr="00E51940" w:rsidRDefault="000E738F" w:rsidP="000E738F">
      <w:pPr>
        <w:pStyle w:val="NoSpacing"/>
        <w:rPr>
          <w:rFonts w:ascii="Arial" w:hAnsi="Arial" w:cs="Arial"/>
          <w:b/>
          <w:bCs/>
          <w:sz w:val="24"/>
          <w:szCs w:val="24"/>
          <w:lang w:val="en-US"/>
        </w:rPr>
      </w:pPr>
    </w:p>
    <w:p w14:paraId="74DB16B4" w14:textId="1FD30BBA" w:rsidR="00EB3B0A" w:rsidRDefault="005D4877" w:rsidP="00E51940">
      <w:pPr>
        <w:autoSpaceDE w:val="0"/>
        <w:spacing w:after="0" w:line="240" w:lineRule="auto"/>
        <w:rPr>
          <w:rFonts w:ascii="Arial" w:hAnsi="Arial" w:cs="Arial"/>
          <w:sz w:val="24"/>
          <w:szCs w:val="24"/>
        </w:rPr>
      </w:pPr>
      <w:r w:rsidRPr="009800E6">
        <w:rPr>
          <w:rFonts w:ascii="Arial" w:hAnsi="Arial" w:cs="Arial"/>
          <w:sz w:val="24"/>
          <w:szCs w:val="24"/>
        </w:rPr>
        <w:t xml:space="preserve">The </w:t>
      </w:r>
      <w:r w:rsidR="00EB3B0A" w:rsidRPr="009800E6">
        <w:rPr>
          <w:rFonts w:ascii="Arial" w:hAnsi="Arial" w:cs="Arial"/>
          <w:sz w:val="24"/>
          <w:szCs w:val="24"/>
        </w:rPr>
        <w:t xml:space="preserve">Multi-Agency Framework for Managing Risk and Safeguarding People Moving into Adulthood </w:t>
      </w:r>
      <w:r w:rsidRPr="009800E6">
        <w:rPr>
          <w:rFonts w:ascii="Arial" w:hAnsi="Arial" w:cs="Arial"/>
          <w:sz w:val="24"/>
          <w:szCs w:val="24"/>
        </w:rPr>
        <w:t xml:space="preserve">has been developed as a collaboration between the Local Safeguarding Adult Boards (4LSAB) covering the Hampshire, Isle of Wight, Portsmouth and Southampton </w:t>
      </w:r>
      <w:r w:rsidR="0012046B" w:rsidRPr="009800E6">
        <w:rPr>
          <w:rFonts w:ascii="Arial" w:hAnsi="Arial" w:cs="Arial"/>
          <w:sz w:val="24"/>
          <w:szCs w:val="24"/>
        </w:rPr>
        <w:t xml:space="preserve">(HIPS) </w:t>
      </w:r>
      <w:r w:rsidRPr="009800E6">
        <w:rPr>
          <w:rFonts w:ascii="Arial" w:hAnsi="Arial" w:cs="Arial"/>
          <w:sz w:val="24"/>
          <w:szCs w:val="24"/>
        </w:rPr>
        <w:t>area</w:t>
      </w:r>
      <w:r w:rsidR="00D20CF3" w:rsidRPr="009800E6">
        <w:rPr>
          <w:rFonts w:ascii="Arial" w:hAnsi="Arial" w:cs="Arial"/>
          <w:sz w:val="24"/>
          <w:szCs w:val="24"/>
        </w:rPr>
        <w:t xml:space="preserve"> and </w:t>
      </w:r>
      <w:r w:rsidR="00D20CF3" w:rsidRPr="009800E6">
        <w:rPr>
          <w:rFonts w:ascii="Arial" w:eastAsia="Cambria" w:hAnsi="Arial" w:cs="Arial"/>
          <w:sz w:val="24"/>
          <w:szCs w:val="24"/>
        </w:rPr>
        <w:t xml:space="preserve">is fully </w:t>
      </w:r>
      <w:r w:rsidR="00EB3B0A" w:rsidRPr="009800E6">
        <w:rPr>
          <w:rFonts w:ascii="Arial" w:eastAsia="Cambria" w:hAnsi="Arial" w:cs="Arial"/>
          <w:sz w:val="24"/>
          <w:szCs w:val="24"/>
        </w:rPr>
        <w:t xml:space="preserve">supported and </w:t>
      </w:r>
      <w:r w:rsidR="00D20CF3" w:rsidRPr="009800E6">
        <w:rPr>
          <w:rFonts w:ascii="Arial" w:eastAsia="Cambria" w:hAnsi="Arial" w:cs="Arial"/>
          <w:sz w:val="24"/>
          <w:szCs w:val="24"/>
        </w:rPr>
        <w:t xml:space="preserve">endorsed by </w:t>
      </w:r>
      <w:r w:rsidR="00EB3B0A" w:rsidRPr="009800E6">
        <w:rPr>
          <w:rFonts w:ascii="Arial" w:hAnsi="Arial" w:cs="Arial"/>
          <w:sz w:val="24"/>
          <w:szCs w:val="24"/>
        </w:rPr>
        <w:t>the Local Safeguarding Children’s Partnerships covering th</w:t>
      </w:r>
      <w:r w:rsidR="0012046B" w:rsidRPr="009800E6">
        <w:rPr>
          <w:rFonts w:ascii="Arial" w:hAnsi="Arial" w:cs="Arial"/>
          <w:sz w:val="24"/>
          <w:szCs w:val="24"/>
        </w:rPr>
        <w:t>e HIPS area.</w:t>
      </w:r>
      <w:r w:rsidR="0012046B">
        <w:rPr>
          <w:rFonts w:ascii="Arial" w:hAnsi="Arial" w:cs="Arial"/>
          <w:sz w:val="24"/>
          <w:szCs w:val="24"/>
        </w:rPr>
        <w:t xml:space="preserve"> </w:t>
      </w:r>
    </w:p>
    <w:p w14:paraId="42AF8C2A" w14:textId="77777777" w:rsidR="00D20CF3" w:rsidRPr="00E51940" w:rsidRDefault="00D20CF3" w:rsidP="00E51940">
      <w:pPr>
        <w:autoSpaceDE w:val="0"/>
        <w:spacing w:after="0" w:line="240" w:lineRule="auto"/>
        <w:rPr>
          <w:rFonts w:ascii="Arial" w:hAnsi="Arial" w:cs="Arial"/>
          <w:sz w:val="24"/>
          <w:szCs w:val="24"/>
        </w:rPr>
      </w:pPr>
    </w:p>
    <w:p w14:paraId="6631B325" w14:textId="55832EB2" w:rsidR="004265C8" w:rsidRPr="009800E6" w:rsidRDefault="004265C8" w:rsidP="00E51940">
      <w:pPr>
        <w:pStyle w:val="nospace"/>
        <w:jc w:val="left"/>
      </w:pPr>
      <w:r w:rsidRPr="00F60956">
        <w:t xml:space="preserve">The Framework aims to strengthen </w:t>
      </w:r>
      <w:r w:rsidRPr="00F60956">
        <w:rPr>
          <w:lang w:val="en-US"/>
        </w:rPr>
        <w:t xml:space="preserve">the safeguarding support available to young adults aged 18 years with pre-existing vulnerability and risk factors as they move into adulthood. </w:t>
      </w:r>
      <w:r w:rsidRPr="00F60956">
        <w:t xml:space="preserve">It </w:t>
      </w:r>
      <w:r w:rsidRPr="00F60956">
        <w:rPr>
          <w:lang w:val="en-US"/>
        </w:rPr>
        <w:t xml:space="preserve">is recognised that </w:t>
      </w:r>
      <w:r w:rsidRPr="00F60956">
        <w:t>safeguarding arrangements for young adults need to take account of their distinct safeguarding needs. This Framework is designed to enhance</w:t>
      </w:r>
      <w:r w:rsidR="0012046B">
        <w:t xml:space="preserve"> </w:t>
      </w:r>
      <w:r w:rsidR="0012046B" w:rsidRPr="009800E6">
        <w:t>and build on</w:t>
      </w:r>
      <w:r w:rsidRPr="009800E6">
        <w:t xml:space="preserve"> existing safeguarding arrangements ensuring these are relevant to safeguarding at risk young people</w:t>
      </w:r>
      <w:r w:rsidR="0068343E" w:rsidRPr="009800E6">
        <w:t>.</w:t>
      </w:r>
      <w:r w:rsidRPr="009800E6">
        <w:t xml:space="preserve"> </w:t>
      </w:r>
      <w:r w:rsidR="00666C4D" w:rsidRPr="009800E6">
        <w:t xml:space="preserve">The Framework it is designed to support effective partnership working and good practice in this complex and challenging area of </w:t>
      </w:r>
      <w:r w:rsidR="002B41F3" w:rsidRPr="009800E6">
        <w:t xml:space="preserve">safeguarding work. </w:t>
      </w:r>
    </w:p>
    <w:p w14:paraId="24A34067" w14:textId="25EA6BD0" w:rsidR="00D10AAE" w:rsidRPr="00E51940" w:rsidRDefault="00D10AAE" w:rsidP="00E51940">
      <w:pPr>
        <w:pStyle w:val="nospace"/>
        <w:jc w:val="left"/>
      </w:pPr>
    </w:p>
    <w:p w14:paraId="4B2A6172" w14:textId="77777777" w:rsidR="00E51940" w:rsidRDefault="00D10AAE" w:rsidP="00E51940">
      <w:pPr>
        <w:pStyle w:val="nospace"/>
        <w:jc w:val="left"/>
      </w:pPr>
      <w:r w:rsidRPr="009800E6">
        <w:t xml:space="preserve">The </w:t>
      </w:r>
      <w:hyperlink r:id="rId12" w:history="1">
        <w:r w:rsidR="00B25F61" w:rsidRPr="009800E6">
          <w:rPr>
            <w:rStyle w:val="Hyperlink"/>
          </w:rPr>
          <w:t xml:space="preserve">Care Act Statutory Guidance 2020  </w:t>
        </w:r>
      </w:hyperlink>
      <w:r w:rsidRPr="009800E6">
        <w:t xml:space="preserve">states that adult safeguarding in its wider sense, means ‘protecting an adult’s right to live in safety, free from abuse and neglect.’ It is about people and organisations working together to prevent and stop both the risks and experience of abuse and neglect, while at the same time making sure that the adult’s wellbeing is promoted including, where appropriate, having regard to their views, wishes, feeling and beliefs in deciding on any action’. </w:t>
      </w:r>
    </w:p>
    <w:p w14:paraId="1C73D562" w14:textId="4D5B85D7" w:rsidR="007346BF" w:rsidRPr="009800E6" w:rsidRDefault="00D10AAE" w:rsidP="00E51940">
      <w:pPr>
        <w:pStyle w:val="nospace"/>
        <w:jc w:val="left"/>
      </w:pPr>
      <w:r w:rsidRPr="009800E6">
        <w:t>All agencies, organisations and individuals who work with or support adults have a role to play within this wider context of adult safeguarding. Seen in this way, effective safeguarding, means supporting the adult to live safely, promoting wellbeing and preventing the risk of abuse or neglect, this takes place within the core duties and responsibilities of health, social care, and criminal justice agencies.</w:t>
      </w:r>
      <w:r w:rsidR="007346BF" w:rsidRPr="009800E6">
        <w:t xml:space="preserve"> </w:t>
      </w:r>
    </w:p>
    <w:p w14:paraId="4DD08371" w14:textId="77777777" w:rsidR="007346BF" w:rsidRPr="00E51940" w:rsidRDefault="007346BF" w:rsidP="00E51940">
      <w:pPr>
        <w:autoSpaceDE w:val="0"/>
        <w:adjustRightInd w:val="0"/>
        <w:spacing w:after="0" w:line="240" w:lineRule="auto"/>
        <w:rPr>
          <w:rFonts w:ascii="Arial" w:eastAsia="Cambria" w:hAnsi="Arial" w:cs="Arial"/>
          <w:sz w:val="24"/>
          <w:szCs w:val="24"/>
        </w:rPr>
      </w:pPr>
    </w:p>
    <w:p w14:paraId="63B4D2BB" w14:textId="0E73FFCD" w:rsidR="00D10AAE" w:rsidRDefault="007346BF" w:rsidP="00E51940">
      <w:pPr>
        <w:autoSpaceDE w:val="0"/>
        <w:adjustRightInd w:val="0"/>
        <w:spacing w:after="0" w:line="240" w:lineRule="auto"/>
        <w:rPr>
          <w:rFonts w:ascii="Arial" w:eastAsia="Cambria" w:hAnsi="Arial" w:cs="Arial"/>
          <w:color w:val="000000"/>
          <w:sz w:val="24"/>
          <w:szCs w:val="24"/>
        </w:rPr>
      </w:pPr>
      <w:r w:rsidRPr="009800E6">
        <w:rPr>
          <w:rFonts w:ascii="Arial" w:eastAsia="Cambria" w:hAnsi="Arial" w:cs="Arial"/>
          <w:sz w:val="24"/>
          <w:szCs w:val="24"/>
        </w:rPr>
        <w:t>Lo</w:t>
      </w:r>
      <w:r w:rsidR="00D10AAE" w:rsidRPr="009800E6">
        <w:rPr>
          <w:rFonts w:ascii="Arial" w:eastAsia="Cambria" w:hAnsi="Arial" w:cs="Arial"/>
          <w:bCs/>
          <w:sz w:val="24"/>
          <w:szCs w:val="24"/>
        </w:rPr>
        <w:t>cal multi-agency adult safeguarding arrangements adopt a ‘whole system’ approach to adult safeguarding</w:t>
      </w:r>
      <w:r w:rsidRPr="009800E6">
        <w:rPr>
          <w:rFonts w:ascii="Arial" w:eastAsia="Cambria" w:hAnsi="Arial" w:cs="Arial"/>
          <w:bCs/>
          <w:sz w:val="24"/>
          <w:szCs w:val="24"/>
        </w:rPr>
        <w:t xml:space="preserve"> which </w:t>
      </w:r>
      <w:r w:rsidR="00D10AAE" w:rsidRPr="009800E6">
        <w:rPr>
          <w:rFonts w:ascii="Arial" w:eastAsia="Cambria" w:hAnsi="Arial" w:cs="Arial"/>
          <w:color w:val="000000"/>
          <w:sz w:val="24"/>
          <w:szCs w:val="24"/>
        </w:rPr>
        <w:t>recognise that many organisations carry out different levels of safeguarding work on a day-to-day basis as part of their core business</w:t>
      </w:r>
      <w:r w:rsidRPr="009800E6">
        <w:rPr>
          <w:rFonts w:ascii="Arial" w:eastAsia="Cambria" w:hAnsi="Arial" w:cs="Arial"/>
          <w:color w:val="000000"/>
          <w:sz w:val="24"/>
          <w:szCs w:val="24"/>
        </w:rPr>
        <w:t xml:space="preserve"> with these</w:t>
      </w:r>
      <w:r w:rsidR="00D10AAE" w:rsidRPr="009800E6">
        <w:rPr>
          <w:rFonts w:ascii="Arial" w:eastAsia="Cambria" w:hAnsi="Arial" w:cs="Arial"/>
          <w:color w:val="000000"/>
          <w:sz w:val="24"/>
          <w:szCs w:val="24"/>
        </w:rPr>
        <w:t xml:space="preserve"> </w:t>
      </w:r>
      <w:r w:rsidRPr="009800E6">
        <w:rPr>
          <w:rFonts w:ascii="Arial" w:eastAsia="Cambria" w:hAnsi="Arial" w:cs="Arial"/>
          <w:color w:val="000000"/>
          <w:sz w:val="24"/>
          <w:szCs w:val="24"/>
        </w:rPr>
        <w:t>working</w:t>
      </w:r>
      <w:r w:rsidR="00D10AAE" w:rsidRPr="009800E6">
        <w:rPr>
          <w:rFonts w:ascii="Arial" w:eastAsia="Cambria" w:hAnsi="Arial" w:cs="Arial"/>
          <w:color w:val="000000"/>
          <w:sz w:val="24"/>
          <w:szCs w:val="24"/>
        </w:rPr>
        <w:t xml:space="preserve"> alongside the statutory safeguarding</w:t>
      </w:r>
      <w:r w:rsidRPr="009800E6">
        <w:rPr>
          <w:rFonts w:ascii="Arial" w:eastAsia="Cambria" w:hAnsi="Arial" w:cs="Arial"/>
          <w:color w:val="000000"/>
          <w:sz w:val="24"/>
          <w:szCs w:val="24"/>
        </w:rPr>
        <w:t xml:space="preserve"> duties under section 42 of the Care Act 2014. This p</w:t>
      </w:r>
      <w:r w:rsidR="00D10AAE" w:rsidRPr="009800E6">
        <w:rPr>
          <w:rFonts w:ascii="Arial" w:eastAsia="Cambria" w:hAnsi="Arial" w:cs="Arial"/>
          <w:color w:val="000000"/>
          <w:sz w:val="24"/>
          <w:szCs w:val="24"/>
        </w:rPr>
        <w:t>rovide</w:t>
      </w:r>
      <w:r w:rsidRPr="009800E6">
        <w:rPr>
          <w:rFonts w:ascii="Arial" w:eastAsia="Cambria" w:hAnsi="Arial" w:cs="Arial"/>
          <w:color w:val="000000"/>
          <w:sz w:val="24"/>
          <w:szCs w:val="24"/>
        </w:rPr>
        <w:t>s</w:t>
      </w:r>
      <w:r w:rsidR="00D10AAE" w:rsidRPr="009800E6">
        <w:rPr>
          <w:rFonts w:ascii="Arial" w:eastAsia="Cambria" w:hAnsi="Arial" w:cs="Arial"/>
          <w:color w:val="000000"/>
          <w:sz w:val="24"/>
          <w:szCs w:val="24"/>
        </w:rPr>
        <w:t xml:space="preserve"> a broad spectrum of responses which </w:t>
      </w:r>
      <w:r w:rsidR="002460E3">
        <w:rPr>
          <w:rFonts w:ascii="Arial" w:eastAsia="Cambria" w:hAnsi="Arial" w:cs="Arial"/>
          <w:color w:val="000000"/>
          <w:sz w:val="24"/>
          <w:szCs w:val="24"/>
        </w:rPr>
        <w:t xml:space="preserve">enable </w:t>
      </w:r>
      <w:r w:rsidR="00D10AAE" w:rsidRPr="009800E6">
        <w:rPr>
          <w:rFonts w:ascii="Arial" w:eastAsia="Cambria" w:hAnsi="Arial" w:cs="Arial"/>
          <w:color w:val="000000"/>
          <w:sz w:val="24"/>
          <w:szCs w:val="24"/>
        </w:rPr>
        <w:t xml:space="preserve">safeguarding concerns </w:t>
      </w:r>
      <w:r w:rsidR="002460E3">
        <w:rPr>
          <w:rFonts w:ascii="Arial" w:eastAsia="Cambria" w:hAnsi="Arial" w:cs="Arial"/>
          <w:color w:val="000000"/>
          <w:sz w:val="24"/>
          <w:szCs w:val="24"/>
        </w:rPr>
        <w:t>to be r</w:t>
      </w:r>
      <w:r w:rsidR="00D10AAE" w:rsidRPr="009800E6">
        <w:rPr>
          <w:rFonts w:ascii="Arial" w:eastAsia="Cambria" w:hAnsi="Arial" w:cs="Arial"/>
          <w:color w:val="000000"/>
          <w:sz w:val="24"/>
          <w:szCs w:val="24"/>
        </w:rPr>
        <w:t>esponded to in the most proportionate and least intrusive way</w:t>
      </w:r>
      <w:r w:rsidR="00AF7295">
        <w:rPr>
          <w:rFonts w:ascii="Arial" w:eastAsia="Cambria" w:hAnsi="Arial" w:cs="Arial"/>
          <w:color w:val="000000"/>
          <w:sz w:val="24"/>
          <w:szCs w:val="24"/>
        </w:rPr>
        <w:t>,</w:t>
      </w:r>
      <w:r w:rsidR="00D10AAE" w:rsidRPr="009800E6">
        <w:rPr>
          <w:rFonts w:ascii="Arial" w:eastAsia="Cambria" w:hAnsi="Arial" w:cs="Arial"/>
          <w:color w:val="000000"/>
          <w:sz w:val="24"/>
          <w:szCs w:val="24"/>
        </w:rPr>
        <w:t xml:space="preserve"> informed by the wishes of the adult. </w:t>
      </w:r>
      <w:r w:rsidR="002460E3">
        <w:rPr>
          <w:rFonts w:ascii="Arial" w:eastAsia="Cambria" w:hAnsi="Arial" w:cs="Arial"/>
          <w:color w:val="000000"/>
          <w:sz w:val="24"/>
          <w:szCs w:val="24"/>
        </w:rPr>
        <w:t xml:space="preserve">This approach is illustrated in </w:t>
      </w:r>
      <w:r w:rsidR="002460E3">
        <w:rPr>
          <w:rFonts w:ascii="Arial" w:eastAsia="Cambria" w:hAnsi="Arial" w:cs="Arial"/>
          <w:b/>
          <w:bCs/>
          <w:color w:val="000000"/>
          <w:sz w:val="24"/>
          <w:szCs w:val="24"/>
        </w:rPr>
        <w:t>F</w:t>
      </w:r>
      <w:r w:rsidR="002460E3" w:rsidRPr="002460E3">
        <w:rPr>
          <w:rFonts w:ascii="Arial" w:eastAsia="Cambria" w:hAnsi="Arial" w:cs="Arial"/>
          <w:b/>
          <w:bCs/>
          <w:color w:val="000000"/>
          <w:sz w:val="24"/>
          <w:szCs w:val="24"/>
        </w:rPr>
        <w:t>igure 1</w:t>
      </w:r>
      <w:r w:rsidR="002460E3">
        <w:rPr>
          <w:rFonts w:ascii="Arial" w:eastAsia="Cambria" w:hAnsi="Arial" w:cs="Arial"/>
          <w:b/>
          <w:bCs/>
          <w:color w:val="000000"/>
          <w:sz w:val="24"/>
          <w:szCs w:val="24"/>
        </w:rPr>
        <w:t xml:space="preserve"> </w:t>
      </w:r>
      <w:r w:rsidR="002460E3">
        <w:rPr>
          <w:rFonts w:ascii="Arial" w:eastAsia="Cambria" w:hAnsi="Arial" w:cs="Arial"/>
          <w:color w:val="000000"/>
          <w:sz w:val="24"/>
          <w:szCs w:val="24"/>
        </w:rPr>
        <w:t xml:space="preserve">below:  </w:t>
      </w:r>
    </w:p>
    <w:p w14:paraId="16936387" w14:textId="2CDB319A" w:rsidR="002317EF" w:rsidRDefault="002317EF" w:rsidP="007346BF">
      <w:pPr>
        <w:autoSpaceDE w:val="0"/>
        <w:adjustRightInd w:val="0"/>
        <w:spacing w:after="0" w:line="240" w:lineRule="auto"/>
        <w:jc w:val="both"/>
        <w:rPr>
          <w:rFonts w:ascii="Arial" w:eastAsia="Cambria" w:hAnsi="Arial" w:cs="Arial"/>
          <w:color w:val="000000"/>
          <w:sz w:val="24"/>
          <w:szCs w:val="24"/>
        </w:rPr>
      </w:pPr>
    </w:p>
    <w:p w14:paraId="439EEE6A" w14:textId="1A356AEA" w:rsidR="00AF7295" w:rsidRDefault="00AF7295" w:rsidP="007346BF">
      <w:pPr>
        <w:autoSpaceDE w:val="0"/>
        <w:adjustRightInd w:val="0"/>
        <w:spacing w:after="0" w:line="240" w:lineRule="auto"/>
        <w:jc w:val="both"/>
        <w:rPr>
          <w:rFonts w:ascii="Arial" w:eastAsia="Cambria" w:hAnsi="Arial" w:cs="Arial"/>
          <w:color w:val="000000"/>
          <w:sz w:val="24"/>
          <w:szCs w:val="24"/>
        </w:rPr>
      </w:pPr>
    </w:p>
    <w:p w14:paraId="4005797E" w14:textId="18814D6A" w:rsidR="00AF7295" w:rsidRDefault="00AF7295" w:rsidP="007346BF">
      <w:pPr>
        <w:autoSpaceDE w:val="0"/>
        <w:adjustRightInd w:val="0"/>
        <w:spacing w:after="0" w:line="240" w:lineRule="auto"/>
        <w:jc w:val="both"/>
        <w:rPr>
          <w:rFonts w:ascii="Arial" w:eastAsia="Cambria" w:hAnsi="Arial" w:cs="Arial"/>
          <w:color w:val="000000"/>
          <w:sz w:val="24"/>
          <w:szCs w:val="24"/>
        </w:rPr>
      </w:pPr>
    </w:p>
    <w:p w14:paraId="408CEE87" w14:textId="2D500326" w:rsidR="00AF7295" w:rsidRDefault="00AF7295" w:rsidP="007346BF">
      <w:pPr>
        <w:autoSpaceDE w:val="0"/>
        <w:adjustRightInd w:val="0"/>
        <w:spacing w:after="0" w:line="240" w:lineRule="auto"/>
        <w:jc w:val="both"/>
        <w:rPr>
          <w:rFonts w:ascii="Arial" w:eastAsia="Cambria" w:hAnsi="Arial" w:cs="Arial"/>
          <w:color w:val="000000"/>
          <w:sz w:val="24"/>
          <w:szCs w:val="24"/>
        </w:rPr>
      </w:pPr>
    </w:p>
    <w:p w14:paraId="2A823D8B" w14:textId="2215E006" w:rsidR="00AF7295" w:rsidRDefault="00AF7295" w:rsidP="007346BF">
      <w:pPr>
        <w:autoSpaceDE w:val="0"/>
        <w:adjustRightInd w:val="0"/>
        <w:spacing w:after="0" w:line="240" w:lineRule="auto"/>
        <w:jc w:val="both"/>
        <w:rPr>
          <w:rFonts w:ascii="Arial" w:eastAsia="Cambria" w:hAnsi="Arial" w:cs="Arial"/>
          <w:color w:val="000000"/>
          <w:sz w:val="24"/>
          <w:szCs w:val="24"/>
        </w:rPr>
      </w:pPr>
    </w:p>
    <w:p w14:paraId="7F1BDF6E" w14:textId="1C912D26" w:rsidR="00AF7295" w:rsidRDefault="00AF7295" w:rsidP="007346BF">
      <w:pPr>
        <w:autoSpaceDE w:val="0"/>
        <w:adjustRightInd w:val="0"/>
        <w:spacing w:after="0" w:line="240" w:lineRule="auto"/>
        <w:jc w:val="both"/>
        <w:rPr>
          <w:rFonts w:ascii="Arial" w:eastAsia="Cambria" w:hAnsi="Arial" w:cs="Arial"/>
          <w:color w:val="000000"/>
          <w:sz w:val="24"/>
          <w:szCs w:val="24"/>
        </w:rPr>
      </w:pPr>
    </w:p>
    <w:p w14:paraId="16040807" w14:textId="0B2D5790" w:rsidR="00AF7295" w:rsidRDefault="00AF7295" w:rsidP="007346BF">
      <w:pPr>
        <w:autoSpaceDE w:val="0"/>
        <w:adjustRightInd w:val="0"/>
        <w:spacing w:after="0" w:line="240" w:lineRule="auto"/>
        <w:jc w:val="both"/>
        <w:rPr>
          <w:rFonts w:ascii="Arial" w:eastAsia="Cambria" w:hAnsi="Arial" w:cs="Arial"/>
          <w:color w:val="000000"/>
          <w:sz w:val="24"/>
          <w:szCs w:val="24"/>
        </w:rPr>
      </w:pPr>
    </w:p>
    <w:p w14:paraId="33A7649D" w14:textId="38882161" w:rsidR="00AF7295" w:rsidRDefault="00AF7295" w:rsidP="007346BF">
      <w:pPr>
        <w:autoSpaceDE w:val="0"/>
        <w:adjustRightInd w:val="0"/>
        <w:spacing w:after="0" w:line="240" w:lineRule="auto"/>
        <w:jc w:val="both"/>
        <w:rPr>
          <w:rFonts w:ascii="Arial" w:eastAsia="Cambria" w:hAnsi="Arial" w:cs="Arial"/>
          <w:color w:val="000000"/>
          <w:sz w:val="24"/>
          <w:szCs w:val="24"/>
        </w:rPr>
      </w:pPr>
    </w:p>
    <w:p w14:paraId="18747A43" w14:textId="5BA90FE5" w:rsidR="00AF7295" w:rsidRPr="00F178C7" w:rsidRDefault="00AF7295" w:rsidP="007346BF">
      <w:pPr>
        <w:autoSpaceDE w:val="0"/>
        <w:adjustRightInd w:val="0"/>
        <w:spacing w:after="0" w:line="240" w:lineRule="auto"/>
        <w:jc w:val="both"/>
        <w:rPr>
          <w:rFonts w:ascii="Arial" w:eastAsia="Cambria" w:hAnsi="Arial" w:cs="Arial"/>
          <w:color w:val="000000"/>
          <w:sz w:val="24"/>
          <w:szCs w:val="24"/>
        </w:rPr>
      </w:pPr>
    </w:p>
    <w:p w14:paraId="555DE8ED" w14:textId="1C0432AE" w:rsidR="00E51940" w:rsidRDefault="00E51940" w:rsidP="00986616">
      <w:pPr>
        <w:pStyle w:val="CommentText"/>
        <w:rPr>
          <w:rFonts w:ascii="Arial" w:eastAsia="Cambria" w:hAnsi="Arial" w:cs="Arial"/>
          <w:color w:val="000000"/>
          <w:sz w:val="24"/>
          <w:szCs w:val="24"/>
        </w:rPr>
      </w:pPr>
    </w:p>
    <w:p w14:paraId="1B54A838" w14:textId="3C401455" w:rsidR="00E51940" w:rsidRDefault="00E51940" w:rsidP="00E51940">
      <w:pPr>
        <w:pStyle w:val="CommentText"/>
        <w:jc w:val="center"/>
        <w:rPr>
          <w:rFonts w:ascii="Arial" w:eastAsia="Cambria" w:hAnsi="Arial" w:cs="Arial"/>
          <w:color w:val="000000"/>
          <w:sz w:val="24"/>
          <w:szCs w:val="24"/>
        </w:rPr>
      </w:pPr>
      <w:r w:rsidRPr="002317EF">
        <w:rPr>
          <w:rFonts w:ascii="Arial" w:eastAsia="Cambria" w:hAnsi="Arial" w:cs="Arial"/>
          <w:noProof/>
          <w:color w:val="000000"/>
          <w:sz w:val="24"/>
          <w:szCs w:val="24"/>
        </w:rPr>
        <w:lastRenderedPageBreak/>
        <w:drawing>
          <wp:anchor distT="0" distB="0" distL="114300" distR="114300" simplePos="0" relativeHeight="251660288" behindDoc="0" locked="0" layoutInCell="1" allowOverlap="1" wp14:anchorId="0D0AB3AF" wp14:editId="47A8E2A3">
            <wp:simplePos x="0" y="0"/>
            <wp:positionH relativeFrom="margin">
              <wp:posOffset>981075</wp:posOffset>
            </wp:positionH>
            <wp:positionV relativeFrom="margin">
              <wp:posOffset>-628650</wp:posOffset>
            </wp:positionV>
            <wp:extent cx="3570136" cy="2334042"/>
            <wp:effectExtent l="19050" t="19050" r="1143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0136" cy="2334042"/>
                    </a:xfrm>
                    <a:prstGeom prst="rect">
                      <a:avLst/>
                    </a:prstGeom>
                    <a:ln>
                      <a:solidFill>
                        <a:schemeClr val="tx1"/>
                      </a:solidFill>
                    </a:ln>
                  </pic:spPr>
                </pic:pic>
              </a:graphicData>
            </a:graphic>
          </wp:anchor>
        </w:drawing>
      </w:r>
    </w:p>
    <w:p w14:paraId="0F86140C" w14:textId="77777777" w:rsidR="00E51940" w:rsidRDefault="00E51940" w:rsidP="00E51940">
      <w:pPr>
        <w:pStyle w:val="NoSpacing"/>
        <w:rPr>
          <w:rFonts w:ascii="Arial" w:eastAsia="Cambria" w:hAnsi="Arial" w:cs="Arial"/>
          <w:b/>
          <w:bCs/>
          <w:color w:val="000000"/>
          <w:sz w:val="24"/>
          <w:szCs w:val="24"/>
        </w:rPr>
      </w:pPr>
    </w:p>
    <w:p w14:paraId="30714D9D" w14:textId="77777777" w:rsidR="00E51940" w:rsidRDefault="00E51940" w:rsidP="00E51940">
      <w:pPr>
        <w:pStyle w:val="NoSpacing"/>
        <w:rPr>
          <w:rFonts w:ascii="Arial" w:eastAsia="Cambria" w:hAnsi="Arial" w:cs="Arial"/>
          <w:b/>
          <w:bCs/>
          <w:color w:val="000000"/>
          <w:sz w:val="24"/>
          <w:szCs w:val="24"/>
        </w:rPr>
      </w:pPr>
    </w:p>
    <w:p w14:paraId="7BBC42DA" w14:textId="77777777" w:rsidR="00E51940" w:rsidRDefault="00E51940" w:rsidP="00E51940">
      <w:pPr>
        <w:pStyle w:val="NoSpacing"/>
        <w:rPr>
          <w:rFonts w:ascii="Arial" w:eastAsia="Cambria" w:hAnsi="Arial" w:cs="Arial"/>
          <w:b/>
          <w:bCs/>
          <w:color w:val="000000"/>
          <w:sz w:val="24"/>
          <w:szCs w:val="24"/>
        </w:rPr>
      </w:pPr>
    </w:p>
    <w:p w14:paraId="21014A03" w14:textId="77777777" w:rsidR="00E51940" w:rsidRDefault="00E51940" w:rsidP="00E51940">
      <w:pPr>
        <w:pStyle w:val="NoSpacing"/>
        <w:rPr>
          <w:rFonts w:ascii="Arial" w:eastAsia="Cambria" w:hAnsi="Arial" w:cs="Arial"/>
          <w:b/>
          <w:bCs/>
          <w:color w:val="000000"/>
          <w:sz w:val="24"/>
          <w:szCs w:val="24"/>
        </w:rPr>
      </w:pPr>
    </w:p>
    <w:p w14:paraId="78630983" w14:textId="77777777" w:rsidR="00E51940" w:rsidRDefault="00E51940" w:rsidP="00E51940">
      <w:pPr>
        <w:pStyle w:val="NoSpacing"/>
        <w:rPr>
          <w:rFonts w:ascii="Arial" w:eastAsia="Cambria" w:hAnsi="Arial" w:cs="Arial"/>
          <w:b/>
          <w:bCs/>
          <w:color w:val="000000"/>
          <w:sz w:val="24"/>
          <w:szCs w:val="24"/>
        </w:rPr>
      </w:pPr>
    </w:p>
    <w:p w14:paraId="27D730FB" w14:textId="77777777" w:rsidR="00E51940" w:rsidRDefault="00E51940" w:rsidP="00E51940">
      <w:pPr>
        <w:pStyle w:val="NoSpacing"/>
        <w:rPr>
          <w:rFonts w:ascii="Arial" w:eastAsia="Cambria" w:hAnsi="Arial" w:cs="Arial"/>
          <w:b/>
          <w:bCs/>
          <w:color w:val="000000"/>
          <w:sz w:val="24"/>
          <w:szCs w:val="24"/>
        </w:rPr>
      </w:pPr>
    </w:p>
    <w:p w14:paraId="6E2FDCD8" w14:textId="77777777" w:rsidR="00E51940" w:rsidRDefault="00E51940" w:rsidP="00E51940">
      <w:pPr>
        <w:pStyle w:val="NoSpacing"/>
        <w:rPr>
          <w:rFonts w:ascii="Arial" w:eastAsia="Cambria" w:hAnsi="Arial" w:cs="Arial"/>
          <w:b/>
          <w:bCs/>
          <w:color w:val="000000"/>
          <w:sz w:val="24"/>
          <w:szCs w:val="24"/>
        </w:rPr>
      </w:pPr>
    </w:p>
    <w:p w14:paraId="312B75F6" w14:textId="77777777" w:rsidR="00E51940" w:rsidRDefault="00E51940" w:rsidP="00E51940">
      <w:pPr>
        <w:pStyle w:val="NoSpacing"/>
        <w:rPr>
          <w:rFonts w:ascii="Arial" w:eastAsia="Cambria" w:hAnsi="Arial" w:cs="Arial"/>
          <w:b/>
          <w:bCs/>
          <w:color w:val="000000"/>
          <w:sz w:val="24"/>
          <w:szCs w:val="24"/>
        </w:rPr>
      </w:pPr>
    </w:p>
    <w:p w14:paraId="11062485" w14:textId="3D383A90" w:rsidR="00E51940" w:rsidRDefault="00E51940" w:rsidP="00E51940">
      <w:pPr>
        <w:pStyle w:val="NoSpacing"/>
        <w:rPr>
          <w:rFonts w:ascii="Arial" w:eastAsia="Cambria" w:hAnsi="Arial" w:cs="Arial"/>
          <w:b/>
          <w:bCs/>
          <w:color w:val="000000"/>
          <w:sz w:val="24"/>
          <w:szCs w:val="24"/>
        </w:rPr>
      </w:pPr>
      <w:r>
        <w:rPr>
          <w:rFonts w:ascii="Arial" w:eastAsia="Cambria" w:hAnsi="Arial" w:cs="Arial"/>
          <w:b/>
          <w:bCs/>
          <w:color w:val="000000"/>
          <w:sz w:val="24"/>
          <w:szCs w:val="24"/>
        </w:rPr>
        <w:t>F</w:t>
      </w:r>
      <w:r w:rsidRPr="002460E3">
        <w:rPr>
          <w:rFonts w:ascii="Arial" w:eastAsia="Cambria" w:hAnsi="Arial" w:cs="Arial"/>
          <w:b/>
          <w:bCs/>
          <w:color w:val="000000"/>
          <w:sz w:val="24"/>
          <w:szCs w:val="24"/>
        </w:rPr>
        <w:t>igure 1</w:t>
      </w:r>
    </w:p>
    <w:p w14:paraId="6EB86DAC" w14:textId="77777777" w:rsidR="00E51940" w:rsidRDefault="00E51940" w:rsidP="00E51940">
      <w:pPr>
        <w:pStyle w:val="NoSpacing"/>
      </w:pPr>
    </w:p>
    <w:p w14:paraId="6D23BD04" w14:textId="4876B353" w:rsidR="000F0A72" w:rsidRDefault="00AF7295" w:rsidP="00E51940">
      <w:pPr>
        <w:pStyle w:val="CommentText"/>
        <w:rPr>
          <w:rFonts w:ascii="Arial" w:hAnsi="Arial" w:cs="Arial"/>
          <w:sz w:val="24"/>
          <w:szCs w:val="24"/>
          <w:highlight w:val="yellow"/>
        </w:rPr>
      </w:pPr>
      <w:r w:rsidRPr="009800E6">
        <w:rPr>
          <w:rFonts w:ascii="Arial" w:eastAsia="Cambria" w:hAnsi="Arial" w:cs="Arial"/>
          <w:color w:val="000000"/>
          <w:sz w:val="24"/>
          <w:szCs w:val="24"/>
        </w:rPr>
        <w:t>Safeguarding activity in its broadest sense should provide a gateway to the mainstream community safety and crime prevention measures available to the rest of the community.</w:t>
      </w:r>
      <w:r w:rsidRPr="00F178C7">
        <w:rPr>
          <w:rFonts w:ascii="Arial" w:eastAsia="Cambria" w:hAnsi="Arial" w:cs="Arial"/>
          <w:color w:val="000000"/>
          <w:sz w:val="24"/>
          <w:szCs w:val="24"/>
        </w:rPr>
        <w:t xml:space="preserve"> </w:t>
      </w:r>
      <w:r w:rsidR="00D20CF3" w:rsidRPr="00F60956">
        <w:rPr>
          <w:rFonts w:ascii="Arial" w:eastAsia="Cambria" w:hAnsi="Arial" w:cs="Arial"/>
          <w:sz w:val="24"/>
          <w:szCs w:val="24"/>
        </w:rPr>
        <w:t>Whilst t</w:t>
      </w:r>
      <w:r w:rsidR="005D4877" w:rsidRPr="00F60956">
        <w:rPr>
          <w:rFonts w:ascii="Arial" w:eastAsia="Cambria" w:hAnsi="Arial" w:cs="Arial"/>
          <w:sz w:val="24"/>
          <w:szCs w:val="24"/>
        </w:rPr>
        <w:t xml:space="preserve">he content </w:t>
      </w:r>
      <w:r w:rsidR="00D20CF3" w:rsidRPr="00F60956">
        <w:rPr>
          <w:rFonts w:ascii="Arial" w:eastAsia="Cambria" w:hAnsi="Arial" w:cs="Arial"/>
          <w:sz w:val="24"/>
          <w:szCs w:val="24"/>
        </w:rPr>
        <w:t xml:space="preserve">of the </w:t>
      </w:r>
      <w:r w:rsidR="0012046B">
        <w:rPr>
          <w:rFonts w:ascii="Arial" w:eastAsia="Cambria" w:hAnsi="Arial" w:cs="Arial"/>
          <w:sz w:val="24"/>
          <w:szCs w:val="24"/>
        </w:rPr>
        <w:t>F</w:t>
      </w:r>
      <w:r w:rsidR="00D20CF3" w:rsidRPr="00F60956">
        <w:rPr>
          <w:rFonts w:ascii="Arial" w:eastAsia="Cambria" w:hAnsi="Arial" w:cs="Arial"/>
          <w:sz w:val="24"/>
          <w:szCs w:val="24"/>
        </w:rPr>
        <w:t xml:space="preserve">ramework predominantly applies </w:t>
      </w:r>
      <w:r w:rsidR="005D4877" w:rsidRPr="00F60956">
        <w:rPr>
          <w:rFonts w:ascii="Arial" w:eastAsia="Cambria" w:hAnsi="Arial" w:cs="Arial"/>
          <w:sz w:val="24"/>
          <w:szCs w:val="24"/>
        </w:rPr>
        <w:t xml:space="preserve">to </w:t>
      </w:r>
      <w:r w:rsidR="00D20CF3" w:rsidRPr="00F60956">
        <w:rPr>
          <w:rFonts w:ascii="Arial" w:eastAsia="Cambria" w:hAnsi="Arial" w:cs="Arial"/>
          <w:sz w:val="24"/>
          <w:szCs w:val="24"/>
        </w:rPr>
        <w:t xml:space="preserve">safeguarding young </w:t>
      </w:r>
      <w:r w:rsidR="005D4877" w:rsidRPr="00F60956">
        <w:rPr>
          <w:rFonts w:ascii="Arial" w:eastAsia="Cambria" w:hAnsi="Arial" w:cs="Arial"/>
          <w:sz w:val="24"/>
          <w:szCs w:val="24"/>
        </w:rPr>
        <w:t>adults over the age of 18</w:t>
      </w:r>
      <w:r w:rsidR="00D20CF3" w:rsidRPr="00F60956">
        <w:rPr>
          <w:rFonts w:ascii="Arial" w:eastAsia="Cambria" w:hAnsi="Arial" w:cs="Arial"/>
          <w:sz w:val="24"/>
          <w:szCs w:val="24"/>
        </w:rPr>
        <w:t xml:space="preserve">, it encourages </w:t>
      </w:r>
      <w:r w:rsidR="00D20CF3" w:rsidRPr="00F60956">
        <w:rPr>
          <w:rFonts w:ascii="Arial" w:hAnsi="Arial" w:cs="Arial"/>
          <w:sz w:val="24"/>
          <w:szCs w:val="24"/>
        </w:rPr>
        <w:t>a shift away from age</w:t>
      </w:r>
      <w:r w:rsidR="00E51940">
        <w:rPr>
          <w:rFonts w:ascii="Arial" w:hAnsi="Arial" w:cs="Arial"/>
          <w:sz w:val="24"/>
          <w:szCs w:val="24"/>
        </w:rPr>
        <w:t xml:space="preserve"> </w:t>
      </w:r>
      <w:r w:rsidR="00D20CF3" w:rsidRPr="00F60956">
        <w:rPr>
          <w:rFonts w:ascii="Arial" w:hAnsi="Arial" w:cs="Arial"/>
          <w:sz w:val="24"/>
          <w:szCs w:val="24"/>
        </w:rPr>
        <w:t>determined boundaries that can be overly rigid</w:t>
      </w:r>
      <w:r w:rsidR="004265C8" w:rsidRPr="00F60956">
        <w:rPr>
          <w:rFonts w:ascii="Arial" w:hAnsi="Arial" w:cs="Arial"/>
          <w:sz w:val="24"/>
          <w:szCs w:val="24"/>
        </w:rPr>
        <w:t xml:space="preserve">. This recognises the importance of a more joined </w:t>
      </w:r>
      <w:r w:rsidR="002B41F3">
        <w:rPr>
          <w:rFonts w:ascii="Arial" w:hAnsi="Arial" w:cs="Arial"/>
          <w:sz w:val="24"/>
          <w:szCs w:val="24"/>
        </w:rPr>
        <w:t xml:space="preserve">up </w:t>
      </w:r>
      <w:r w:rsidR="004265C8" w:rsidRPr="00F60956">
        <w:rPr>
          <w:rFonts w:ascii="Arial" w:hAnsi="Arial" w:cs="Arial"/>
          <w:sz w:val="24"/>
          <w:szCs w:val="24"/>
        </w:rPr>
        <w:t xml:space="preserve">approach between children and adult services to support </w:t>
      </w:r>
      <w:r w:rsidR="002B41F3">
        <w:rPr>
          <w:rFonts w:ascii="Arial" w:hAnsi="Arial" w:cs="Arial"/>
          <w:sz w:val="24"/>
          <w:szCs w:val="24"/>
        </w:rPr>
        <w:t xml:space="preserve">at risk </w:t>
      </w:r>
      <w:r w:rsidR="002B41F3" w:rsidRPr="00F60956">
        <w:rPr>
          <w:rFonts w:ascii="Arial" w:hAnsi="Arial" w:cs="Arial"/>
          <w:sz w:val="24"/>
          <w:szCs w:val="24"/>
        </w:rPr>
        <w:t>16</w:t>
      </w:r>
      <w:r w:rsidR="00F814F0">
        <w:rPr>
          <w:rFonts w:ascii="Arial" w:hAnsi="Arial" w:cs="Arial"/>
          <w:sz w:val="24"/>
          <w:szCs w:val="24"/>
        </w:rPr>
        <w:t>-</w:t>
      </w:r>
      <w:r w:rsidR="002B41F3">
        <w:rPr>
          <w:rFonts w:ascii="Arial" w:hAnsi="Arial" w:cs="Arial"/>
          <w:sz w:val="24"/>
          <w:szCs w:val="24"/>
        </w:rPr>
        <w:t xml:space="preserve"> to 17</w:t>
      </w:r>
      <w:r w:rsidR="00E51940">
        <w:rPr>
          <w:rFonts w:ascii="Arial" w:hAnsi="Arial" w:cs="Arial"/>
          <w:sz w:val="24"/>
          <w:szCs w:val="24"/>
        </w:rPr>
        <w:t xml:space="preserve"> </w:t>
      </w:r>
      <w:r w:rsidR="002B41F3">
        <w:rPr>
          <w:rFonts w:ascii="Arial" w:hAnsi="Arial" w:cs="Arial"/>
          <w:sz w:val="24"/>
          <w:szCs w:val="24"/>
        </w:rPr>
        <w:t>year-olds</w:t>
      </w:r>
      <w:r w:rsidR="004265C8" w:rsidRPr="00F60956">
        <w:rPr>
          <w:rFonts w:ascii="Arial" w:hAnsi="Arial" w:cs="Arial"/>
          <w:sz w:val="24"/>
          <w:szCs w:val="24"/>
        </w:rPr>
        <w:t xml:space="preserve"> in order to ensure continuity of safeguarding support beyond the age of 18</w:t>
      </w:r>
      <w:r w:rsidR="002D1C9F">
        <w:rPr>
          <w:rFonts w:ascii="Arial" w:hAnsi="Arial" w:cs="Arial"/>
          <w:sz w:val="24"/>
          <w:szCs w:val="24"/>
        </w:rPr>
        <w:t>.</w:t>
      </w:r>
      <w:r w:rsidR="00D20CF3" w:rsidRPr="00F60956">
        <w:rPr>
          <w:rFonts w:ascii="Arial" w:hAnsi="Arial" w:cs="Arial"/>
          <w:sz w:val="24"/>
          <w:szCs w:val="24"/>
        </w:rPr>
        <w:t xml:space="preserve"> </w:t>
      </w:r>
    </w:p>
    <w:p w14:paraId="67B57892" w14:textId="717B9DAD" w:rsidR="0032645A" w:rsidRPr="009800E6" w:rsidRDefault="002B41F3" w:rsidP="00E51940">
      <w:pPr>
        <w:autoSpaceDE w:val="0"/>
        <w:spacing w:after="0" w:line="240" w:lineRule="auto"/>
        <w:rPr>
          <w:rFonts w:ascii="Arial" w:hAnsi="Arial" w:cs="Arial"/>
          <w:sz w:val="24"/>
          <w:szCs w:val="24"/>
        </w:rPr>
      </w:pPr>
      <w:r w:rsidRPr="009800E6">
        <w:rPr>
          <w:rFonts w:ascii="Arial" w:hAnsi="Arial" w:cs="Arial"/>
          <w:sz w:val="24"/>
          <w:szCs w:val="24"/>
        </w:rPr>
        <w:t>Th</w:t>
      </w:r>
      <w:r w:rsidR="00F814F0" w:rsidRPr="009800E6">
        <w:rPr>
          <w:rFonts w:ascii="Arial" w:hAnsi="Arial" w:cs="Arial"/>
          <w:sz w:val="24"/>
          <w:szCs w:val="24"/>
        </w:rPr>
        <w:t xml:space="preserve">is </w:t>
      </w:r>
      <w:r w:rsidRPr="009800E6">
        <w:rPr>
          <w:rFonts w:ascii="Arial" w:hAnsi="Arial" w:cs="Arial"/>
          <w:sz w:val="24"/>
          <w:szCs w:val="24"/>
        </w:rPr>
        <w:t xml:space="preserve">Framework is </w:t>
      </w:r>
      <w:r w:rsidR="00F814F0" w:rsidRPr="009800E6">
        <w:rPr>
          <w:rFonts w:ascii="Arial" w:hAnsi="Arial" w:cs="Arial"/>
          <w:sz w:val="24"/>
          <w:szCs w:val="24"/>
        </w:rPr>
        <w:t xml:space="preserve">specifically focused </w:t>
      </w:r>
      <w:r w:rsidRPr="009800E6">
        <w:rPr>
          <w:rFonts w:ascii="Arial" w:hAnsi="Arial" w:cs="Arial"/>
          <w:sz w:val="24"/>
          <w:szCs w:val="24"/>
        </w:rPr>
        <w:t xml:space="preserve">on </w:t>
      </w:r>
      <w:r w:rsidR="00F814F0" w:rsidRPr="009800E6">
        <w:rPr>
          <w:rFonts w:ascii="Arial" w:hAnsi="Arial" w:cs="Arial"/>
          <w:sz w:val="24"/>
          <w:szCs w:val="24"/>
        </w:rPr>
        <w:t xml:space="preserve">addressing </w:t>
      </w:r>
      <w:r w:rsidRPr="009800E6">
        <w:rPr>
          <w:rFonts w:ascii="Arial" w:hAnsi="Arial" w:cs="Arial"/>
          <w:sz w:val="24"/>
          <w:szCs w:val="24"/>
        </w:rPr>
        <w:t xml:space="preserve">safeguarding concerns relating to young adults who may not qualify for a safeguarding response </w:t>
      </w:r>
      <w:r w:rsidR="00F814F0" w:rsidRPr="009800E6">
        <w:rPr>
          <w:rFonts w:ascii="Arial" w:hAnsi="Arial" w:cs="Arial"/>
          <w:sz w:val="24"/>
          <w:szCs w:val="24"/>
        </w:rPr>
        <w:t xml:space="preserve">under S42 of the Care Act 2014 </w:t>
      </w:r>
      <w:r w:rsidRPr="009800E6">
        <w:rPr>
          <w:rFonts w:ascii="Arial" w:hAnsi="Arial" w:cs="Arial"/>
          <w:sz w:val="24"/>
          <w:szCs w:val="24"/>
        </w:rPr>
        <w:t xml:space="preserve">as they </w:t>
      </w:r>
      <w:r w:rsidR="00F814F0" w:rsidRPr="009800E6">
        <w:rPr>
          <w:rFonts w:ascii="Arial" w:hAnsi="Arial" w:cs="Arial"/>
          <w:sz w:val="24"/>
          <w:szCs w:val="24"/>
        </w:rPr>
        <w:t xml:space="preserve">do not </w:t>
      </w:r>
      <w:r w:rsidRPr="009800E6">
        <w:rPr>
          <w:rFonts w:ascii="Arial" w:hAnsi="Arial" w:cs="Arial"/>
          <w:sz w:val="24"/>
          <w:szCs w:val="24"/>
        </w:rPr>
        <w:t xml:space="preserve">appear to have identified care and support needs. </w:t>
      </w:r>
      <w:r w:rsidR="00F814F0" w:rsidRPr="009800E6">
        <w:rPr>
          <w:rFonts w:ascii="Arial" w:hAnsi="Arial" w:cs="Arial"/>
          <w:sz w:val="24"/>
          <w:szCs w:val="24"/>
        </w:rPr>
        <w:t xml:space="preserve">Concerns relating to </w:t>
      </w:r>
      <w:r w:rsidR="0012046B" w:rsidRPr="009800E6">
        <w:rPr>
          <w:rFonts w:ascii="Arial" w:hAnsi="Arial" w:cs="Arial"/>
          <w:sz w:val="24"/>
          <w:szCs w:val="24"/>
        </w:rPr>
        <w:t xml:space="preserve">young people </w:t>
      </w:r>
      <w:r w:rsidR="00F814F0" w:rsidRPr="009800E6">
        <w:rPr>
          <w:rFonts w:ascii="Arial" w:hAnsi="Arial" w:cs="Arial"/>
          <w:sz w:val="24"/>
          <w:szCs w:val="24"/>
        </w:rPr>
        <w:t>who are transitioning</w:t>
      </w:r>
      <w:r w:rsidR="0012046B" w:rsidRPr="009800E6">
        <w:rPr>
          <w:rFonts w:ascii="Arial" w:hAnsi="Arial" w:cs="Arial"/>
          <w:sz w:val="24"/>
          <w:szCs w:val="24"/>
        </w:rPr>
        <w:t xml:space="preserve"> from children’s social care to adult social care services fall outside t</w:t>
      </w:r>
      <w:r w:rsidR="004265C8" w:rsidRPr="009800E6">
        <w:rPr>
          <w:rFonts w:ascii="Arial" w:hAnsi="Arial" w:cs="Arial"/>
          <w:sz w:val="24"/>
          <w:szCs w:val="24"/>
        </w:rPr>
        <w:t xml:space="preserve">he </w:t>
      </w:r>
      <w:r w:rsidR="0012046B" w:rsidRPr="009800E6">
        <w:rPr>
          <w:rFonts w:ascii="Arial" w:hAnsi="Arial" w:cs="Arial"/>
          <w:sz w:val="24"/>
          <w:szCs w:val="24"/>
        </w:rPr>
        <w:t>scope of this Framework</w:t>
      </w:r>
      <w:r w:rsidR="00F814F0" w:rsidRPr="009800E6">
        <w:rPr>
          <w:rFonts w:ascii="Arial" w:hAnsi="Arial" w:cs="Arial"/>
          <w:sz w:val="24"/>
          <w:szCs w:val="24"/>
        </w:rPr>
        <w:t xml:space="preserve"> and these should be addressed via existing local transition planning policies and protocols.</w:t>
      </w:r>
      <w:r w:rsidR="0012046B" w:rsidRPr="009800E6">
        <w:rPr>
          <w:rFonts w:ascii="Arial" w:hAnsi="Arial" w:cs="Arial"/>
          <w:sz w:val="24"/>
          <w:szCs w:val="24"/>
        </w:rPr>
        <w:t xml:space="preserve"> </w:t>
      </w:r>
    </w:p>
    <w:p w14:paraId="10D10D01" w14:textId="77777777" w:rsidR="0032645A" w:rsidRPr="009800E6" w:rsidRDefault="0032645A" w:rsidP="00E51940">
      <w:pPr>
        <w:autoSpaceDE w:val="0"/>
        <w:spacing w:after="0" w:line="240" w:lineRule="auto"/>
        <w:rPr>
          <w:rFonts w:ascii="Arial" w:hAnsi="Arial" w:cs="Arial"/>
          <w:sz w:val="24"/>
          <w:szCs w:val="24"/>
        </w:rPr>
      </w:pPr>
    </w:p>
    <w:p w14:paraId="7338D7C1" w14:textId="48A2F4AA" w:rsidR="00666C4D" w:rsidRPr="009800E6" w:rsidRDefault="0032645A" w:rsidP="00E51940">
      <w:pPr>
        <w:autoSpaceDE w:val="0"/>
        <w:spacing w:after="0" w:line="240" w:lineRule="auto"/>
        <w:rPr>
          <w:rFonts w:ascii="Arial" w:hAnsi="Arial" w:cs="Arial"/>
          <w:sz w:val="24"/>
          <w:szCs w:val="24"/>
        </w:rPr>
      </w:pPr>
      <w:r w:rsidRPr="009800E6">
        <w:rPr>
          <w:rFonts w:ascii="Arial" w:hAnsi="Arial" w:cs="Arial"/>
          <w:sz w:val="24"/>
          <w:szCs w:val="24"/>
        </w:rPr>
        <w:t>Y</w:t>
      </w:r>
      <w:r w:rsidR="0012046B" w:rsidRPr="009800E6">
        <w:rPr>
          <w:rFonts w:ascii="Arial" w:hAnsi="Arial" w:cs="Arial"/>
          <w:sz w:val="24"/>
          <w:szCs w:val="24"/>
        </w:rPr>
        <w:t xml:space="preserve">oung people </w:t>
      </w:r>
      <w:r w:rsidR="00666C4D" w:rsidRPr="009800E6">
        <w:rPr>
          <w:rFonts w:ascii="Arial" w:hAnsi="Arial" w:cs="Arial"/>
          <w:sz w:val="24"/>
          <w:szCs w:val="24"/>
        </w:rPr>
        <w:t xml:space="preserve">being supported </w:t>
      </w:r>
      <w:r w:rsidRPr="009800E6">
        <w:rPr>
          <w:rFonts w:ascii="Arial" w:hAnsi="Arial" w:cs="Arial"/>
          <w:sz w:val="24"/>
          <w:szCs w:val="24"/>
        </w:rPr>
        <w:t xml:space="preserve">through their </w:t>
      </w:r>
      <w:r w:rsidR="00666C4D" w:rsidRPr="009800E6">
        <w:rPr>
          <w:rFonts w:ascii="Arial" w:hAnsi="Arial" w:cs="Arial"/>
          <w:sz w:val="24"/>
          <w:szCs w:val="24"/>
        </w:rPr>
        <w:t xml:space="preserve">transition in care services </w:t>
      </w:r>
      <w:r w:rsidR="00F814F0" w:rsidRPr="009800E6">
        <w:rPr>
          <w:rFonts w:ascii="Arial" w:hAnsi="Arial" w:cs="Arial"/>
          <w:sz w:val="24"/>
          <w:szCs w:val="24"/>
        </w:rPr>
        <w:t xml:space="preserve">will already </w:t>
      </w:r>
      <w:r w:rsidR="00666C4D" w:rsidRPr="009800E6">
        <w:rPr>
          <w:rFonts w:ascii="Arial" w:hAnsi="Arial" w:cs="Arial"/>
          <w:sz w:val="24"/>
          <w:szCs w:val="24"/>
        </w:rPr>
        <w:t xml:space="preserve">have clearly identified care and support needs meaning that </w:t>
      </w:r>
      <w:r w:rsidRPr="009800E6">
        <w:rPr>
          <w:rFonts w:ascii="Arial" w:hAnsi="Arial" w:cs="Arial"/>
          <w:sz w:val="24"/>
          <w:szCs w:val="24"/>
        </w:rPr>
        <w:t>if they are experiencing</w:t>
      </w:r>
      <w:r w:rsidR="005A7DFF" w:rsidRPr="009800E6">
        <w:rPr>
          <w:rFonts w:ascii="Arial" w:hAnsi="Arial" w:cs="Arial"/>
          <w:sz w:val="24"/>
          <w:szCs w:val="24"/>
        </w:rPr>
        <w:t xml:space="preserve"> </w:t>
      </w:r>
      <w:r w:rsidRPr="009800E6">
        <w:rPr>
          <w:rFonts w:ascii="Arial" w:hAnsi="Arial" w:cs="Arial"/>
          <w:sz w:val="24"/>
          <w:szCs w:val="24"/>
        </w:rPr>
        <w:t xml:space="preserve">or </w:t>
      </w:r>
      <w:r w:rsidR="005A7DFF" w:rsidRPr="009800E6">
        <w:rPr>
          <w:rFonts w:ascii="Arial" w:hAnsi="Arial" w:cs="Arial"/>
          <w:sz w:val="24"/>
          <w:szCs w:val="24"/>
        </w:rPr>
        <w:t xml:space="preserve">are </w:t>
      </w:r>
      <w:r w:rsidRPr="009800E6">
        <w:rPr>
          <w:rFonts w:ascii="Arial" w:hAnsi="Arial" w:cs="Arial"/>
          <w:sz w:val="24"/>
          <w:szCs w:val="24"/>
        </w:rPr>
        <w:t>at risk of abuse or neglect</w:t>
      </w:r>
      <w:r w:rsidR="005A7DFF" w:rsidRPr="009800E6">
        <w:rPr>
          <w:rFonts w:ascii="Arial" w:hAnsi="Arial" w:cs="Arial"/>
          <w:sz w:val="24"/>
          <w:szCs w:val="24"/>
        </w:rPr>
        <w:t>,</w:t>
      </w:r>
      <w:r w:rsidRPr="009800E6">
        <w:rPr>
          <w:rFonts w:ascii="Arial" w:hAnsi="Arial" w:cs="Arial"/>
          <w:sz w:val="24"/>
          <w:szCs w:val="24"/>
        </w:rPr>
        <w:t xml:space="preserve"> </w:t>
      </w:r>
      <w:r w:rsidR="00666C4D" w:rsidRPr="009800E6">
        <w:rPr>
          <w:rFonts w:ascii="Arial" w:hAnsi="Arial" w:cs="Arial"/>
          <w:sz w:val="24"/>
          <w:szCs w:val="24"/>
        </w:rPr>
        <w:t>any safeguarding concerns</w:t>
      </w:r>
      <w:r w:rsidR="00F814F0" w:rsidRPr="009800E6">
        <w:rPr>
          <w:rFonts w:ascii="Arial" w:hAnsi="Arial" w:cs="Arial"/>
          <w:sz w:val="24"/>
          <w:szCs w:val="24"/>
        </w:rPr>
        <w:t xml:space="preserve"> are likely to </w:t>
      </w:r>
      <w:r w:rsidR="00CC0200" w:rsidRPr="009800E6">
        <w:rPr>
          <w:rFonts w:ascii="Arial" w:hAnsi="Arial" w:cs="Arial"/>
          <w:sz w:val="24"/>
          <w:szCs w:val="24"/>
        </w:rPr>
        <w:t xml:space="preserve">engage </w:t>
      </w:r>
      <w:r w:rsidRPr="009800E6">
        <w:rPr>
          <w:rFonts w:ascii="Arial" w:hAnsi="Arial" w:cs="Arial"/>
          <w:sz w:val="24"/>
          <w:szCs w:val="24"/>
        </w:rPr>
        <w:t xml:space="preserve">the statutory safeguarding duties of either section 47 of </w:t>
      </w:r>
      <w:r w:rsidR="00CC0200" w:rsidRPr="009800E6">
        <w:rPr>
          <w:rFonts w:ascii="Arial" w:hAnsi="Arial" w:cs="Arial"/>
          <w:sz w:val="24"/>
          <w:szCs w:val="24"/>
        </w:rPr>
        <w:t>the</w:t>
      </w:r>
      <w:r w:rsidR="00666C4D" w:rsidRPr="009800E6">
        <w:rPr>
          <w:rFonts w:ascii="Arial" w:hAnsi="Arial" w:cs="Arial"/>
          <w:sz w:val="24"/>
          <w:szCs w:val="24"/>
        </w:rPr>
        <w:t xml:space="preserve"> </w:t>
      </w:r>
      <w:r w:rsidRPr="009800E6">
        <w:rPr>
          <w:rFonts w:ascii="Arial" w:hAnsi="Arial" w:cs="Arial"/>
          <w:sz w:val="24"/>
          <w:szCs w:val="24"/>
        </w:rPr>
        <w:t xml:space="preserve">Children’s Act </w:t>
      </w:r>
      <w:r w:rsidR="005A7DFF" w:rsidRPr="009800E6">
        <w:rPr>
          <w:rFonts w:ascii="Arial" w:hAnsi="Arial" w:cs="Arial"/>
          <w:sz w:val="24"/>
          <w:szCs w:val="24"/>
        </w:rPr>
        <w:t xml:space="preserve">1989 </w:t>
      </w:r>
      <w:r w:rsidRPr="009800E6">
        <w:rPr>
          <w:rFonts w:ascii="Arial" w:hAnsi="Arial" w:cs="Arial"/>
          <w:sz w:val="24"/>
          <w:szCs w:val="24"/>
        </w:rPr>
        <w:t>(if under 18 years old) or s</w:t>
      </w:r>
      <w:r w:rsidR="00CC0200" w:rsidRPr="009800E6">
        <w:rPr>
          <w:rFonts w:ascii="Arial" w:hAnsi="Arial" w:cs="Arial"/>
          <w:sz w:val="24"/>
          <w:szCs w:val="24"/>
        </w:rPr>
        <w:t xml:space="preserve">ection 42 </w:t>
      </w:r>
      <w:r w:rsidRPr="009800E6">
        <w:rPr>
          <w:rFonts w:ascii="Arial" w:hAnsi="Arial" w:cs="Arial"/>
          <w:sz w:val="24"/>
          <w:szCs w:val="24"/>
        </w:rPr>
        <w:t>of</w:t>
      </w:r>
      <w:r w:rsidR="00666C4D" w:rsidRPr="009800E6">
        <w:rPr>
          <w:rFonts w:ascii="Arial" w:hAnsi="Arial" w:cs="Arial"/>
          <w:sz w:val="24"/>
          <w:szCs w:val="24"/>
        </w:rPr>
        <w:t xml:space="preserve"> the Care Act 2014</w:t>
      </w:r>
      <w:r w:rsidRPr="009800E6">
        <w:rPr>
          <w:rFonts w:ascii="Arial" w:hAnsi="Arial" w:cs="Arial"/>
          <w:sz w:val="24"/>
          <w:szCs w:val="24"/>
        </w:rPr>
        <w:t xml:space="preserve"> (if 18 years or over). </w:t>
      </w:r>
    </w:p>
    <w:p w14:paraId="5941D121" w14:textId="77777777" w:rsidR="00CC0200" w:rsidRPr="009800E6" w:rsidRDefault="00CC0200" w:rsidP="00E51940">
      <w:pPr>
        <w:autoSpaceDE w:val="0"/>
        <w:spacing w:after="0" w:line="240" w:lineRule="auto"/>
        <w:rPr>
          <w:rFonts w:ascii="Arial" w:hAnsi="Arial" w:cs="Arial"/>
          <w:sz w:val="24"/>
          <w:szCs w:val="24"/>
        </w:rPr>
      </w:pPr>
    </w:p>
    <w:p w14:paraId="3C12E7D4" w14:textId="74232D6C" w:rsidR="0073358F" w:rsidRDefault="004265C8" w:rsidP="00E51940">
      <w:pPr>
        <w:autoSpaceDE w:val="0"/>
        <w:spacing w:after="0" w:line="240" w:lineRule="auto"/>
        <w:rPr>
          <w:rFonts w:ascii="Arial" w:hAnsi="Arial" w:cs="Arial"/>
          <w:sz w:val="24"/>
          <w:szCs w:val="24"/>
        </w:rPr>
      </w:pPr>
      <w:r w:rsidRPr="009800E6">
        <w:rPr>
          <w:rFonts w:ascii="Arial" w:hAnsi="Arial" w:cs="Arial"/>
          <w:sz w:val="24"/>
          <w:szCs w:val="24"/>
        </w:rPr>
        <w:t xml:space="preserve">Whilst this </w:t>
      </w:r>
      <w:r w:rsidR="00CC0200" w:rsidRPr="009800E6">
        <w:rPr>
          <w:rFonts w:ascii="Arial" w:hAnsi="Arial" w:cs="Arial"/>
          <w:sz w:val="24"/>
          <w:szCs w:val="24"/>
        </w:rPr>
        <w:t>F</w:t>
      </w:r>
      <w:r w:rsidRPr="009800E6">
        <w:rPr>
          <w:rFonts w:ascii="Arial" w:hAnsi="Arial" w:cs="Arial"/>
          <w:sz w:val="24"/>
          <w:szCs w:val="24"/>
        </w:rPr>
        <w:t xml:space="preserve">ramework is specifically aimed at </w:t>
      </w:r>
      <w:r w:rsidR="00C51A92" w:rsidRPr="009800E6">
        <w:rPr>
          <w:rFonts w:ascii="Arial" w:hAnsi="Arial" w:cs="Arial"/>
          <w:sz w:val="24"/>
          <w:szCs w:val="24"/>
        </w:rPr>
        <w:t xml:space="preserve">all agencies and </w:t>
      </w:r>
      <w:r w:rsidR="00CC0200" w:rsidRPr="009800E6">
        <w:rPr>
          <w:rFonts w:ascii="Arial" w:hAnsi="Arial" w:cs="Arial"/>
          <w:sz w:val="24"/>
          <w:szCs w:val="24"/>
        </w:rPr>
        <w:t xml:space="preserve">professionals </w:t>
      </w:r>
      <w:r w:rsidRPr="009800E6">
        <w:rPr>
          <w:rFonts w:ascii="Arial" w:hAnsi="Arial" w:cs="Arial"/>
          <w:sz w:val="24"/>
          <w:szCs w:val="24"/>
        </w:rPr>
        <w:t xml:space="preserve">involved in </w:t>
      </w:r>
      <w:r w:rsidR="00CC0200" w:rsidRPr="009800E6">
        <w:rPr>
          <w:rFonts w:ascii="Arial" w:hAnsi="Arial" w:cs="Arial"/>
          <w:sz w:val="24"/>
          <w:szCs w:val="24"/>
        </w:rPr>
        <w:t xml:space="preserve">wider </w:t>
      </w:r>
      <w:r w:rsidRPr="009800E6">
        <w:rPr>
          <w:rFonts w:ascii="Arial" w:hAnsi="Arial" w:cs="Arial"/>
          <w:sz w:val="24"/>
          <w:szCs w:val="24"/>
        </w:rPr>
        <w:t>safeguarding work with adults</w:t>
      </w:r>
      <w:r w:rsidR="00CC0200" w:rsidRPr="009800E6">
        <w:rPr>
          <w:rFonts w:ascii="Arial" w:hAnsi="Arial" w:cs="Arial"/>
          <w:sz w:val="24"/>
          <w:szCs w:val="24"/>
        </w:rPr>
        <w:t xml:space="preserve"> (which may be occurring outside </w:t>
      </w:r>
      <w:r w:rsidR="00C51A92" w:rsidRPr="009800E6">
        <w:rPr>
          <w:rFonts w:ascii="Arial" w:hAnsi="Arial" w:cs="Arial"/>
          <w:sz w:val="24"/>
          <w:szCs w:val="24"/>
        </w:rPr>
        <w:t xml:space="preserve">a </w:t>
      </w:r>
      <w:r w:rsidR="007346BF" w:rsidRPr="009800E6">
        <w:rPr>
          <w:rFonts w:ascii="Arial" w:hAnsi="Arial" w:cs="Arial"/>
          <w:sz w:val="24"/>
          <w:szCs w:val="24"/>
        </w:rPr>
        <w:t xml:space="preserve">formal </w:t>
      </w:r>
      <w:r w:rsidR="00C51A92" w:rsidRPr="009800E6">
        <w:rPr>
          <w:rFonts w:ascii="Arial" w:hAnsi="Arial" w:cs="Arial"/>
          <w:sz w:val="24"/>
          <w:szCs w:val="24"/>
        </w:rPr>
        <w:t>s</w:t>
      </w:r>
      <w:r w:rsidR="00CC0200" w:rsidRPr="009800E6">
        <w:rPr>
          <w:rFonts w:ascii="Arial" w:hAnsi="Arial" w:cs="Arial"/>
          <w:sz w:val="24"/>
          <w:szCs w:val="24"/>
        </w:rPr>
        <w:t xml:space="preserve">ection 42 </w:t>
      </w:r>
      <w:r w:rsidR="00C51A92" w:rsidRPr="009800E6">
        <w:rPr>
          <w:rFonts w:ascii="Arial" w:hAnsi="Arial" w:cs="Arial"/>
          <w:sz w:val="24"/>
          <w:szCs w:val="24"/>
        </w:rPr>
        <w:t>enquiry process)</w:t>
      </w:r>
      <w:r w:rsidRPr="009E2152">
        <w:rPr>
          <w:rFonts w:ascii="Arial" w:hAnsi="Arial" w:cs="Arial"/>
          <w:sz w:val="24"/>
          <w:szCs w:val="24"/>
        </w:rPr>
        <w:t xml:space="preserve"> it is also intended to be helpful for all other agencies working with young people and young adults who might require support to be</w:t>
      </w:r>
      <w:r w:rsidR="009E2152">
        <w:rPr>
          <w:rFonts w:ascii="Arial" w:hAnsi="Arial" w:cs="Arial"/>
          <w:sz w:val="24"/>
          <w:szCs w:val="24"/>
        </w:rPr>
        <w:t>,</w:t>
      </w:r>
      <w:r w:rsidRPr="009E2152">
        <w:rPr>
          <w:rFonts w:ascii="Arial" w:hAnsi="Arial" w:cs="Arial"/>
          <w:sz w:val="24"/>
          <w:szCs w:val="24"/>
        </w:rPr>
        <w:t xml:space="preserve"> and </w:t>
      </w:r>
      <w:r w:rsidR="009E2152">
        <w:rPr>
          <w:rFonts w:ascii="Arial" w:hAnsi="Arial" w:cs="Arial"/>
          <w:sz w:val="24"/>
          <w:szCs w:val="24"/>
        </w:rPr>
        <w:t xml:space="preserve">to </w:t>
      </w:r>
      <w:r w:rsidRPr="009E2152">
        <w:rPr>
          <w:rFonts w:ascii="Arial" w:hAnsi="Arial" w:cs="Arial"/>
          <w:sz w:val="24"/>
          <w:szCs w:val="24"/>
        </w:rPr>
        <w:t xml:space="preserve">feel safe. </w:t>
      </w:r>
      <w:r w:rsidR="0073358F" w:rsidRPr="009E2152">
        <w:rPr>
          <w:rFonts w:ascii="Arial" w:hAnsi="Arial" w:cs="Arial"/>
          <w:sz w:val="24"/>
          <w:szCs w:val="24"/>
        </w:rPr>
        <w:t>For example</w:t>
      </w:r>
      <w:r w:rsidR="009E2152">
        <w:rPr>
          <w:rFonts w:ascii="Arial" w:hAnsi="Arial" w:cs="Arial"/>
          <w:sz w:val="24"/>
          <w:szCs w:val="24"/>
        </w:rPr>
        <w:t>, professionals working in the following services and teams</w:t>
      </w:r>
      <w:r w:rsidR="0073358F" w:rsidRPr="009E2152">
        <w:rPr>
          <w:rFonts w:ascii="Arial" w:hAnsi="Arial" w:cs="Arial"/>
          <w:sz w:val="24"/>
          <w:szCs w:val="24"/>
        </w:rPr>
        <w:t>:</w:t>
      </w:r>
    </w:p>
    <w:p w14:paraId="04926F90" w14:textId="77777777" w:rsidR="00E51940" w:rsidRPr="009E2152" w:rsidRDefault="00E51940" w:rsidP="00E51940">
      <w:pPr>
        <w:autoSpaceDE w:val="0"/>
        <w:spacing w:after="0" w:line="240" w:lineRule="auto"/>
        <w:rPr>
          <w:rFonts w:ascii="Arial" w:hAnsi="Arial" w:cs="Arial"/>
          <w:sz w:val="24"/>
          <w:szCs w:val="24"/>
        </w:rPr>
      </w:pPr>
    </w:p>
    <w:p w14:paraId="670AE8B6" w14:textId="74D64F3B" w:rsidR="009E2152" w:rsidRPr="00B64878" w:rsidRDefault="009E2152"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Child and adult social care including</w:t>
      </w:r>
      <w:r w:rsidR="002D1C9F" w:rsidRPr="00B64878">
        <w:rPr>
          <w:rFonts w:ascii="Arial" w:hAnsi="Arial" w:cs="Arial"/>
          <w:color w:val="F2F2F2" w:themeColor="background1" w:themeShade="F2"/>
          <w:sz w:val="24"/>
          <w:szCs w:val="24"/>
        </w:rPr>
        <w:t xml:space="preserve"> f</w:t>
      </w:r>
      <w:r w:rsidRPr="00B64878">
        <w:rPr>
          <w:rFonts w:ascii="Arial" w:hAnsi="Arial" w:cs="Arial"/>
          <w:color w:val="F2F2F2" w:themeColor="background1" w:themeShade="F2"/>
          <w:sz w:val="24"/>
          <w:szCs w:val="24"/>
        </w:rPr>
        <w:t>ront door services</w:t>
      </w:r>
      <w:r w:rsidR="002D1C9F" w:rsidRPr="00B64878">
        <w:rPr>
          <w:rFonts w:ascii="Arial" w:hAnsi="Arial" w:cs="Arial"/>
          <w:color w:val="F2F2F2" w:themeColor="background1" w:themeShade="F2"/>
          <w:sz w:val="24"/>
          <w:szCs w:val="24"/>
        </w:rPr>
        <w:t>, MASH</w:t>
      </w:r>
      <w:r w:rsidRPr="00B64878">
        <w:rPr>
          <w:rFonts w:ascii="Arial" w:hAnsi="Arial" w:cs="Arial"/>
          <w:color w:val="F2F2F2" w:themeColor="background1" w:themeShade="F2"/>
          <w:sz w:val="24"/>
          <w:szCs w:val="24"/>
        </w:rPr>
        <w:t>, Transition</w:t>
      </w:r>
      <w:r w:rsidR="002D1C9F" w:rsidRPr="00B64878">
        <w:rPr>
          <w:rFonts w:ascii="Arial" w:hAnsi="Arial" w:cs="Arial"/>
          <w:color w:val="F2F2F2" w:themeColor="background1" w:themeShade="F2"/>
          <w:sz w:val="24"/>
          <w:szCs w:val="24"/>
        </w:rPr>
        <w:t xml:space="preserve"> and</w:t>
      </w:r>
      <w:r w:rsidRPr="00B64878">
        <w:rPr>
          <w:rFonts w:ascii="Arial" w:hAnsi="Arial" w:cs="Arial"/>
          <w:color w:val="F2F2F2" w:themeColor="background1" w:themeShade="F2"/>
          <w:sz w:val="24"/>
          <w:szCs w:val="24"/>
        </w:rPr>
        <w:t xml:space="preserve"> Care Leaver</w:t>
      </w:r>
      <w:r w:rsidR="002D1C9F" w:rsidRPr="00B64878">
        <w:rPr>
          <w:rFonts w:ascii="Arial" w:hAnsi="Arial" w:cs="Arial"/>
          <w:color w:val="F2F2F2" w:themeColor="background1" w:themeShade="F2"/>
          <w:sz w:val="24"/>
          <w:szCs w:val="24"/>
        </w:rPr>
        <w:t xml:space="preserve"> Team</w:t>
      </w:r>
      <w:r w:rsidRPr="00B64878">
        <w:rPr>
          <w:rFonts w:ascii="Arial" w:hAnsi="Arial" w:cs="Arial"/>
          <w:color w:val="F2F2F2" w:themeColor="background1" w:themeShade="F2"/>
          <w:sz w:val="24"/>
          <w:szCs w:val="24"/>
        </w:rPr>
        <w:t xml:space="preserve">s   </w:t>
      </w:r>
    </w:p>
    <w:p w14:paraId="1BAC1966" w14:textId="7015497C" w:rsidR="002D1C9F" w:rsidRPr="00B64878" w:rsidRDefault="002D1C9F"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Education including schools, further and higher education</w:t>
      </w:r>
    </w:p>
    <w:p w14:paraId="67876B22" w14:textId="49B5B43B" w:rsidR="009E2152" w:rsidRPr="00B64878" w:rsidRDefault="009E2152"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 xml:space="preserve">Child and adult mental health </w:t>
      </w:r>
    </w:p>
    <w:p w14:paraId="5AD009BB" w14:textId="20A4D6FF" w:rsidR="009E2152" w:rsidRPr="00B64878" w:rsidRDefault="009E2152"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Substance misuse</w:t>
      </w:r>
    </w:p>
    <w:p w14:paraId="2CB8D259" w14:textId="2BAF02ED" w:rsidR="009E2152" w:rsidRPr="00B64878" w:rsidRDefault="00264C8A"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 xml:space="preserve">NHS </w:t>
      </w:r>
      <w:r w:rsidR="002D1C9F" w:rsidRPr="00B64878">
        <w:rPr>
          <w:rFonts w:ascii="Arial" w:hAnsi="Arial" w:cs="Arial"/>
          <w:color w:val="F2F2F2" w:themeColor="background1" w:themeShade="F2"/>
          <w:sz w:val="24"/>
          <w:szCs w:val="24"/>
        </w:rPr>
        <w:t>inc</w:t>
      </w:r>
      <w:r w:rsidRPr="00B64878">
        <w:rPr>
          <w:rFonts w:ascii="Arial" w:hAnsi="Arial" w:cs="Arial"/>
          <w:color w:val="F2F2F2" w:themeColor="background1" w:themeShade="F2"/>
          <w:sz w:val="24"/>
          <w:szCs w:val="24"/>
        </w:rPr>
        <w:t>l</w:t>
      </w:r>
      <w:r w:rsidR="002D1C9F" w:rsidRPr="00B64878">
        <w:rPr>
          <w:rFonts w:ascii="Arial" w:hAnsi="Arial" w:cs="Arial"/>
          <w:color w:val="F2F2F2" w:themeColor="background1" w:themeShade="F2"/>
          <w:sz w:val="24"/>
          <w:szCs w:val="24"/>
        </w:rPr>
        <w:t>uding primary</w:t>
      </w:r>
      <w:r w:rsidRPr="00B64878">
        <w:rPr>
          <w:rFonts w:ascii="Arial" w:hAnsi="Arial" w:cs="Arial"/>
          <w:color w:val="F2F2F2" w:themeColor="background1" w:themeShade="F2"/>
          <w:sz w:val="24"/>
          <w:szCs w:val="24"/>
        </w:rPr>
        <w:t xml:space="preserve">, community and secondary health care </w:t>
      </w:r>
      <w:r w:rsidR="009E2152" w:rsidRPr="00B64878">
        <w:rPr>
          <w:rFonts w:ascii="Arial" w:hAnsi="Arial" w:cs="Arial"/>
          <w:color w:val="F2F2F2" w:themeColor="background1" w:themeShade="F2"/>
          <w:sz w:val="24"/>
          <w:szCs w:val="24"/>
        </w:rPr>
        <w:t>providers</w:t>
      </w:r>
    </w:p>
    <w:p w14:paraId="463CC54D" w14:textId="4B8A0157" w:rsidR="00264C8A" w:rsidRPr="00B64878" w:rsidRDefault="00264C8A"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District and Borough Councils</w:t>
      </w:r>
    </w:p>
    <w:p w14:paraId="757F3FCA" w14:textId="75250CE4" w:rsidR="009E2152" w:rsidRPr="00B64878" w:rsidRDefault="009E2152"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Police</w:t>
      </w:r>
      <w:r w:rsidR="00264C8A" w:rsidRPr="00B64878">
        <w:rPr>
          <w:rFonts w:ascii="Arial" w:hAnsi="Arial" w:cs="Arial"/>
          <w:color w:val="F2F2F2" w:themeColor="background1" w:themeShade="F2"/>
          <w:sz w:val="24"/>
          <w:szCs w:val="24"/>
        </w:rPr>
        <w:t xml:space="preserve">, </w:t>
      </w:r>
      <w:r w:rsidRPr="00B64878">
        <w:rPr>
          <w:rFonts w:ascii="Arial" w:hAnsi="Arial" w:cs="Arial"/>
          <w:color w:val="F2F2F2" w:themeColor="background1" w:themeShade="F2"/>
          <w:sz w:val="24"/>
          <w:szCs w:val="24"/>
        </w:rPr>
        <w:t>Youth Offending</w:t>
      </w:r>
      <w:r w:rsidR="00264C8A" w:rsidRPr="00B64878">
        <w:rPr>
          <w:rFonts w:ascii="Arial" w:hAnsi="Arial" w:cs="Arial"/>
          <w:color w:val="F2F2F2" w:themeColor="background1" w:themeShade="F2"/>
          <w:sz w:val="24"/>
          <w:szCs w:val="24"/>
        </w:rPr>
        <w:t xml:space="preserve">, </w:t>
      </w:r>
      <w:r w:rsidRPr="00B64878">
        <w:rPr>
          <w:rFonts w:ascii="Arial" w:hAnsi="Arial" w:cs="Arial"/>
          <w:color w:val="F2F2F2" w:themeColor="background1" w:themeShade="F2"/>
          <w:sz w:val="24"/>
          <w:szCs w:val="24"/>
        </w:rPr>
        <w:t>Probation</w:t>
      </w:r>
      <w:r w:rsidR="00264C8A" w:rsidRPr="00B64878">
        <w:rPr>
          <w:rFonts w:ascii="Arial" w:hAnsi="Arial" w:cs="Arial"/>
          <w:color w:val="F2F2F2" w:themeColor="background1" w:themeShade="F2"/>
          <w:sz w:val="24"/>
          <w:szCs w:val="24"/>
        </w:rPr>
        <w:t xml:space="preserve"> and </w:t>
      </w:r>
      <w:r w:rsidRPr="00B64878">
        <w:rPr>
          <w:rFonts w:ascii="Arial" w:hAnsi="Arial" w:cs="Arial"/>
          <w:color w:val="F2F2F2" w:themeColor="background1" w:themeShade="F2"/>
          <w:sz w:val="24"/>
          <w:szCs w:val="24"/>
        </w:rPr>
        <w:t>Prison</w:t>
      </w:r>
      <w:r w:rsidR="00264C8A" w:rsidRPr="00B64878">
        <w:rPr>
          <w:rFonts w:ascii="Arial" w:hAnsi="Arial" w:cs="Arial"/>
          <w:color w:val="F2F2F2" w:themeColor="background1" w:themeShade="F2"/>
          <w:sz w:val="24"/>
          <w:szCs w:val="24"/>
        </w:rPr>
        <w:t>s</w:t>
      </w:r>
      <w:r w:rsidRPr="00B64878">
        <w:rPr>
          <w:rFonts w:ascii="Arial" w:hAnsi="Arial" w:cs="Arial"/>
          <w:color w:val="F2F2F2" w:themeColor="background1" w:themeShade="F2"/>
          <w:sz w:val="24"/>
          <w:szCs w:val="24"/>
        </w:rPr>
        <w:t xml:space="preserve"> </w:t>
      </w:r>
    </w:p>
    <w:p w14:paraId="2F2F9129" w14:textId="77777777" w:rsidR="009E2152" w:rsidRPr="00B64878" w:rsidRDefault="0073358F"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Supported housing</w:t>
      </w:r>
    </w:p>
    <w:p w14:paraId="229F572D" w14:textId="77777777" w:rsidR="002D1C9F" w:rsidRPr="00B64878" w:rsidRDefault="009E2152"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V</w:t>
      </w:r>
      <w:r w:rsidR="0073358F" w:rsidRPr="00B64878">
        <w:rPr>
          <w:rFonts w:ascii="Arial" w:hAnsi="Arial" w:cs="Arial"/>
          <w:color w:val="F2F2F2" w:themeColor="background1" w:themeShade="F2"/>
          <w:sz w:val="24"/>
          <w:szCs w:val="24"/>
        </w:rPr>
        <w:t>ol</w:t>
      </w:r>
      <w:r w:rsidRPr="00B64878">
        <w:rPr>
          <w:rFonts w:ascii="Arial" w:hAnsi="Arial" w:cs="Arial"/>
          <w:color w:val="F2F2F2" w:themeColor="background1" w:themeShade="F2"/>
          <w:sz w:val="24"/>
          <w:szCs w:val="24"/>
        </w:rPr>
        <w:t>untary</w:t>
      </w:r>
      <w:r w:rsidR="0073358F" w:rsidRPr="00B64878">
        <w:rPr>
          <w:rFonts w:ascii="Arial" w:hAnsi="Arial" w:cs="Arial"/>
          <w:color w:val="F2F2F2" w:themeColor="background1" w:themeShade="F2"/>
          <w:sz w:val="24"/>
          <w:szCs w:val="24"/>
        </w:rPr>
        <w:t xml:space="preserve"> org</w:t>
      </w:r>
      <w:r w:rsidRPr="00B64878">
        <w:rPr>
          <w:rFonts w:ascii="Arial" w:hAnsi="Arial" w:cs="Arial"/>
          <w:color w:val="F2F2F2" w:themeColor="background1" w:themeShade="F2"/>
          <w:sz w:val="24"/>
          <w:szCs w:val="24"/>
        </w:rPr>
        <w:t xml:space="preserve">anisations </w:t>
      </w:r>
      <w:r w:rsidR="0073358F" w:rsidRPr="00B64878">
        <w:rPr>
          <w:rFonts w:ascii="Arial" w:hAnsi="Arial" w:cs="Arial"/>
          <w:color w:val="F2F2F2" w:themeColor="background1" w:themeShade="F2"/>
          <w:sz w:val="24"/>
          <w:szCs w:val="24"/>
        </w:rPr>
        <w:t xml:space="preserve">working with </w:t>
      </w:r>
      <w:r w:rsidR="002D1C9F" w:rsidRPr="00B64878">
        <w:rPr>
          <w:rFonts w:ascii="Arial" w:hAnsi="Arial" w:cs="Arial"/>
          <w:color w:val="F2F2F2" w:themeColor="background1" w:themeShade="F2"/>
          <w:sz w:val="24"/>
          <w:szCs w:val="24"/>
        </w:rPr>
        <w:t xml:space="preserve">mental health and substance </w:t>
      </w:r>
      <w:r w:rsidR="0073358F" w:rsidRPr="00B64878">
        <w:rPr>
          <w:rFonts w:ascii="Arial" w:hAnsi="Arial" w:cs="Arial"/>
          <w:color w:val="F2F2F2" w:themeColor="background1" w:themeShade="F2"/>
          <w:sz w:val="24"/>
          <w:szCs w:val="24"/>
        </w:rPr>
        <w:t>misuse</w:t>
      </w:r>
    </w:p>
    <w:p w14:paraId="70854F1D" w14:textId="5FC847C0" w:rsidR="002D1C9F" w:rsidRPr="00B64878" w:rsidRDefault="002D1C9F" w:rsidP="0060573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90099"/>
        <w:autoSpaceDE w:val="0"/>
        <w:spacing w:after="0" w:line="240" w:lineRule="auto"/>
        <w:ind w:left="567" w:hanging="425"/>
        <w:jc w:val="both"/>
        <w:rPr>
          <w:rFonts w:ascii="Arial" w:hAnsi="Arial" w:cs="Arial"/>
          <w:color w:val="F2F2F2" w:themeColor="background1" w:themeShade="F2"/>
          <w:sz w:val="24"/>
          <w:szCs w:val="24"/>
        </w:rPr>
      </w:pPr>
      <w:r w:rsidRPr="00B64878">
        <w:rPr>
          <w:rFonts w:ascii="Arial" w:hAnsi="Arial" w:cs="Arial"/>
          <w:color w:val="F2F2F2" w:themeColor="background1" w:themeShade="F2"/>
          <w:sz w:val="24"/>
          <w:szCs w:val="24"/>
        </w:rPr>
        <w:t>Child and adult advocacy organisations</w:t>
      </w:r>
      <w:r w:rsidR="009800E6" w:rsidRPr="00B64878">
        <w:rPr>
          <w:rFonts w:ascii="Arial" w:hAnsi="Arial" w:cs="Arial"/>
          <w:color w:val="F2F2F2" w:themeColor="background1" w:themeShade="F2"/>
          <w:sz w:val="24"/>
          <w:szCs w:val="24"/>
        </w:rPr>
        <w:t>.</w:t>
      </w:r>
      <w:r w:rsidRPr="00B64878">
        <w:rPr>
          <w:rFonts w:ascii="Arial" w:hAnsi="Arial" w:cs="Arial"/>
          <w:color w:val="F2F2F2" w:themeColor="background1" w:themeShade="F2"/>
          <w:sz w:val="24"/>
          <w:szCs w:val="24"/>
        </w:rPr>
        <w:t xml:space="preserve"> </w:t>
      </w:r>
    </w:p>
    <w:p w14:paraId="07A4349B" w14:textId="5C5AC41B" w:rsidR="004B6360" w:rsidRDefault="005D4877" w:rsidP="00E51940">
      <w:pPr>
        <w:pStyle w:val="nospace"/>
        <w:jc w:val="left"/>
      </w:pPr>
      <w:r>
        <w:lastRenderedPageBreak/>
        <w:t xml:space="preserve">The </w:t>
      </w:r>
      <w:r w:rsidR="00CC0200">
        <w:t xml:space="preserve">Framework </w:t>
      </w:r>
      <w:r>
        <w:rPr>
          <w:color w:val="000000"/>
        </w:rPr>
        <w:t>sets out the overarching values and principles all agencies and organisations should be working to</w:t>
      </w:r>
      <w:r>
        <w:t xml:space="preserve"> and the </w:t>
      </w:r>
      <w:r>
        <w:rPr>
          <w:color w:val="000000"/>
        </w:rPr>
        <w:t xml:space="preserve">approaches to be taken to </w:t>
      </w:r>
      <w:r>
        <w:t>transitional safeguarding work. Whilst it aims to promote and support consistent practice across the area, it is not intended to be prescriptive. Rather, local multi-agency partner agencies have the scope to develop their own business process to support the implementation of the Framework within their organisation.</w:t>
      </w:r>
    </w:p>
    <w:p w14:paraId="4182C56C" w14:textId="77777777" w:rsidR="004B6360" w:rsidRDefault="004B6360" w:rsidP="00E51940">
      <w:pPr>
        <w:pStyle w:val="nospace"/>
        <w:jc w:val="left"/>
      </w:pPr>
    </w:p>
    <w:p w14:paraId="50DC9308" w14:textId="3F053F6D" w:rsidR="004B6360" w:rsidRPr="0068343E" w:rsidRDefault="005D4877" w:rsidP="00E51940">
      <w:pPr>
        <w:spacing w:after="0" w:line="240" w:lineRule="auto"/>
        <w:rPr>
          <w:rFonts w:ascii="Arial" w:hAnsi="Arial" w:cs="Arial"/>
          <w:sz w:val="24"/>
          <w:szCs w:val="24"/>
        </w:rPr>
      </w:pPr>
      <w:r w:rsidRPr="0095714D">
        <w:rPr>
          <w:rFonts w:ascii="Arial" w:hAnsi="Arial" w:cs="Arial"/>
          <w:sz w:val="24"/>
          <w:szCs w:val="24"/>
        </w:rPr>
        <w:t xml:space="preserve">This </w:t>
      </w:r>
      <w:r w:rsidR="0095714D" w:rsidRPr="0095714D">
        <w:rPr>
          <w:rFonts w:ascii="Arial" w:hAnsi="Arial" w:cs="Arial"/>
          <w:sz w:val="24"/>
          <w:szCs w:val="24"/>
        </w:rPr>
        <w:t>Framework</w:t>
      </w:r>
      <w:r w:rsidRPr="0095714D">
        <w:rPr>
          <w:rFonts w:ascii="Arial" w:hAnsi="Arial" w:cs="Arial"/>
          <w:sz w:val="24"/>
          <w:szCs w:val="24"/>
        </w:rPr>
        <w:t xml:space="preserve"> draws upon</w:t>
      </w:r>
      <w:r w:rsidR="004265C8" w:rsidRPr="0095714D">
        <w:rPr>
          <w:rFonts w:ascii="Arial" w:hAnsi="Arial" w:cs="Arial"/>
          <w:sz w:val="24"/>
          <w:szCs w:val="24"/>
        </w:rPr>
        <w:t xml:space="preserve"> </w:t>
      </w:r>
      <w:hyperlink r:id="rId14" w:history="1">
        <w:r w:rsidR="004265C8" w:rsidRPr="0095714D">
          <w:rPr>
            <w:rStyle w:val="Hyperlink"/>
            <w:rFonts w:ascii="Arial" w:hAnsi="Arial" w:cs="Arial"/>
            <w:sz w:val="24"/>
            <w:szCs w:val="24"/>
          </w:rPr>
          <w:t>Bridging the gap - transitional safeguarding and the role of social work with adults</w:t>
        </w:r>
      </w:hyperlink>
      <w:r w:rsidR="008C5645" w:rsidRPr="008C5645">
        <w:rPr>
          <w:rStyle w:val="Hyperlink"/>
          <w:rFonts w:ascii="Arial" w:hAnsi="Arial" w:cs="Arial"/>
          <w:sz w:val="24"/>
          <w:szCs w:val="24"/>
          <w:u w:val="none"/>
        </w:rPr>
        <w:t xml:space="preserve"> </w:t>
      </w:r>
      <w:r w:rsidR="008C5645">
        <w:rPr>
          <w:rFonts w:ascii="Arial" w:hAnsi="Arial" w:cs="Arial"/>
          <w:sz w:val="24"/>
          <w:szCs w:val="24"/>
        </w:rPr>
        <w:t>kn</w:t>
      </w:r>
      <w:r>
        <w:rPr>
          <w:rFonts w:ascii="Arial" w:hAnsi="Arial" w:cs="Arial"/>
          <w:sz w:val="24"/>
          <w:szCs w:val="24"/>
        </w:rPr>
        <w:t xml:space="preserve">owledge </w:t>
      </w:r>
      <w:r w:rsidR="008C5645">
        <w:rPr>
          <w:rFonts w:ascii="Arial" w:hAnsi="Arial" w:cs="Arial"/>
          <w:sz w:val="24"/>
          <w:szCs w:val="24"/>
        </w:rPr>
        <w:t>b</w:t>
      </w:r>
      <w:r>
        <w:rPr>
          <w:rFonts w:ascii="Arial" w:hAnsi="Arial" w:cs="Arial"/>
          <w:sz w:val="24"/>
          <w:szCs w:val="24"/>
        </w:rPr>
        <w:t xml:space="preserve">riefing published </w:t>
      </w:r>
      <w:r w:rsidR="009D2423">
        <w:rPr>
          <w:rFonts w:ascii="Arial" w:hAnsi="Arial" w:cs="Arial"/>
          <w:sz w:val="24"/>
          <w:szCs w:val="24"/>
        </w:rPr>
        <w:t xml:space="preserve">in June 2021 </w:t>
      </w:r>
      <w:r>
        <w:rPr>
          <w:rFonts w:ascii="Arial" w:hAnsi="Arial" w:cs="Arial"/>
          <w:sz w:val="24"/>
          <w:szCs w:val="24"/>
        </w:rPr>
        <w:t xml:space="preserve">by </w:t>
      </w:r>
      <w:r w:rsidR="009D2423">
        <w:rPr>
          <w:rFonts w:ascii="Arial" w:hAnsi="Arial" w:cs="Arial"/>
          <w:sz w:val="24"/>
          <w:szCs w:val="24"/>
        </w:rPr>
        <w:t>the Department of Health and Social Care (DHSC)</w:t>
      </w:r>
      <w:r w:rsidR="00717570">
        <w:rPr>
          <w:rFonts w:ascii="Arial" w:hAnsi="Arial" w:cs="Arial"/>
          <w:sz w:val="24"/>
          <w:szCs w:val="24"/>
        </w:rPr>
        <w:t xml:space="preserve">. </w:t>
      </w:r>
      <w:r>
        <w:rPr>
          <w:rFonts w:ascii="Arial" w:hAnsi="Arial" w:cs="Arial"/>
          <w:sz w:val="24"/>
          <w:szCs w:val="24"/>
        </w:rPr>
        <w:t xml:space="preserve">This </w:t>
      </w:r>
      <w:r w:rsidR="008C5645">
        <w:rPr>
          <w:rFonts w:ascii="Arial" w:hAnsi="Arial" w:cs="Arial"/>
          <w:sz w:val="24"/>
          <w:szCs w:val="24"/>
        </w:rPr>
        <w:t xml:space="preserve">national </w:t>
      </w:r>
      <w:r>
        <w:rPr>
          <w:rFonts w:ascii="Arial" w:hAnsi="Arial" w:cs="Arial"/>
          <w:sz w:val="24"/>
          <w:szCs w:val="24"/>
        </w:rPr>
        <w:t>briefing draws on evidence from research and knowledge from local areas in order to describe what Transitional Safeguarding is, why it is needed and how the contribution of adult social work is key to developing and embedding a more transitional approach to safeguarding young people into adulthood.</w:t>
      </w:r>
      <w:r w:rsidR="00FC3640">
        <w:rPr>
          <w:rFonts w:ascii="Arial" w:hAnsi="Arial" w:cs="Arial"/>
          <w:sz w:val="24"/>
          <w:szCs w:val="24"/>
        </w:rPr>
        <w:t xml:space="preserve"> </w:t>
      </w:r>
      <w:hyperlink r:id="rId15" w:history="1">
        <w:r w:rsidR="00FC3640" w:rsidRPr="00FC3640">
          <w:rPr>
            <w:rStyle w:val="Hyperlink"/>
            <w:rFonts w:ascii="Arial" w:hAnsi="Arial" w:cs="Arial"/>
            <w:sz w:val="24"/>
            <w:szCs w:val="24"/>
          </w:rPr>
          <w:t>NWG disruption toolkit</w:t>
        </w:r>
      </w:hyperlink>
      <w:r w:rsidR="00FC3640">
        <w:rPr>
          <w:rFonts w:ascii="Arial" w:hAnsi="Arial" w:cs="Arial"/>
          <w:sz w:val="24"/>
          <w:szCs w:val="24"/>
        </w:rPr>
        <w:t>.</w:t>
      </w:r>
    </w:p>
    <w:p w14:paraId="390168BB" w14:textId="77777777" w:rsidR="004B6360" w:rsidRDefault="004B6360" w:rsidP="009B004A">
      <w:pPr>
        <w:spacing w:after="0" w:line="240" w:lineRule="auto"/>
        <w:jc w:val="both"/>
        <w:rPr>
          <w:rFonts w:ascii="Arial" w:hAnsi="Arial" w:cs="Arial"/>
          <w:sz w:val="24"/>
          <w:szCs w:val="24"/>
        </w:rPr>
      </w:pPr>
    </w:p>
    <w:p w14:paraId="061BAB13" w14:textId="5DF4D354" w:rsidR="004B6360" w:rsidRDefault="005D4877" w:rsidP="009E3094">
      <w:pPr>
        <w:pStyle w:val="nospace"/>
        <w:jc w:val="left"/>
      </w:pPr>
      <w:r>
        <w:t>The Framework should also be read alongside other relevant national and local frameworks which emphasise the importance of effective person-centred safeguarding achieved by putting people at the centre of the process, and by all  agencies across the system actively playing their part:</w:t>
      </w:r>
    </w:p>
    <w:p w14:paraId="1A4C78D4" w14:textId="77777777" w:rsidR="00EA2329" w:rsidRDefault="00EA2329" w:rsidP="009B004A">
      <w:pPr>
        <w:pStyle w:val="nospace"/>
      </w:pPr>
    </w:p>
    <w:p w14:paraId="6E7EA2E9" w14:textId="6D213BE1" w:rsidR="004B6360" w:rsidRDefault="00795CF6" w:rsidP="009B004A">
      <w:pPr>
        <w:pStyle w:val="nospace"/>
      </w:pPr>
      <w:hyperlink r:id="rId16" w:history="1">
        <w:r w:rsidR="005D4877">
          <w:rPr>
            <w:rStyle w:val="Hyperlink"/>
          </w:rPr>
          <w:t>Care and Support Statutory G</w:t>
        </w:r>
        <w:bookmarkStart w:id="2" w:name="_Hlt72746649"/>
        <w:bookmarkStart w:id="3" w:name="_Hlt72746650"/>
        <w:r w:rsidR="005D4877">
          <w:rPr>
            <w:rStyle w:val="Hyperlink"/>
          </w:rPr>
          <w:t>u</w:t>
        </w:r>
        <w:bookmarkEnd w:id="2"/>
        <w:bookmarkEnd w:id="3"/>
        <w:r w:rsidR="005D4877">
          <w:rPr>
            <w:rStyle w:val="Hyperlink"/>
          </w:rPr>
          <w:t>idance (April 2021</w:t>
        </w:r>
        <w:bookmarkStart w:id="4" w:name="_Hlt72746520"/>
        <w:bookmarkStart w:id="5" w:name="_Hlt72746521"/>
        <w:bookmarkEnd w:id="4"/>
        <w:bookmarkEnd w:id="5"/>
        <w:r w:rsidR="005D4877">
          <w:rPr>
            <w:rStyle w:val="Hyperlink"/>
          </w:rPr>
          <w:t xml:space="preserve">) </w:t>
        </w:r>
        <w:bookmarkStart w:id="6" w:name="_Hlt72746530"/>
        <w:bookmarkStart w:id="7" w:name="_Hlt72746531"/>
        <w:bookmarkEnd w:id="6"/>
        <w:bookmarkEnd w:id="7"/>
        <w:r w:rsidR="005D4877">
          <w:rPr>
            <w:rStyle w:val="Hyperlink"/>
            <w:u w:val="none"/>
          </w:rPr>
          <w:t xml:space="preserve"> </w:t>
        </w:r>
      </w:hyperlink>
      <w:r w:rsidR="005D4877">
        <w:rPr>
          <w:rStyle w:val="Hyperlink"/>
          <w:u w:val="none"/>
        </w:rPr>
        <w:t xml:space="preserve"> </w:t>
      </w:r>
    </w:p>
    <w:p w14:paraId="0B3CA887" w14:textId="77777777" w:rsidR="004B6360" w:rsidRDefault="00795CF6" w:rsidP="009B004A">
      <w:pPr>
        <w:pStyle w:val="nospace"/>
      </w:pPr>
      <w:hyperlink r:id="rId17" w:history="1">
        <w:r w:rsidR="005D4877">
          <w:rPr>
            <w:rStyle w:val="Hyperlink"/>
          </w:rPr>
          <w:t>Working Together t</w:t>
        </w:r>
        <w:bookmarkStart w:id="8" w:name="_Hlt72746669"/>
        <w:bookmarkStart w:id="9" w:name="_Hlt72746670"/>
        <w:bookmarkEnd w:id="8"/>
        <w:bookmarkEnd w:id="9"/>
        <w:r w:rsidR="005D4877">
          <w:rPr>
            <w:rStyle w:val="Hyperlink"/>
          </w:rPr>
          <w:t>o Safeguard Children (December 2020</w:t>
        </w:r>
      </w:hyperlink>
      <w:r w:rsidR="005D4877">
        <w:rPr>
          <w:rStyle w:val="Hyperlink"/>
        </w:rPr>
        <w:t xml:space="preserve">) </w:t>
      </w:r>
    </w:p>
    <w:p w14:paraId="3119FB77" w14:textId="77777777" w:rsidR="004B6360" w:rsidRDefault="00795CF6" w:rsidP="009B004A">
      <w:pPr>
        <w:pStyle w:val="nospace"/>
      </w:pPr>
      <w:hyperlink r:id="rId18" w:history="1">
        <w:r w:rsidR="005D4877">
          <w:rPr>
            <w:rStyle w:val="Hyperlink"/>
          </w:rPr>
          <w:t xml:space="preserve">Mental Capacity Act Code of Practice 2007 </w:t>
        </w:r>
      </w:hyperlink>
      <w:r w:rsidR="005D4877">
        <w:rPr>
          <w:rStyle w:val="Hyperlink"/>
          <w:color w:val="auto"/>
          <w:u w:val="none"/>
        </w:rPr>
        <w:t xml:space="preserve"> </w:t>
      </w:r>
    </w:p>
    <w:p w14:paraId="4CD0D574" w14:textId="77777777" w:rsidR="004B6360" w:rsidRDefault="004B6360" w:rsidP="009B004A">
      <w:pPr>
        <w:pStyle w:val="nospace"/>
      </w:pPr>
    </w:p>
    <w:p w14:paraId="02999916" w14:textId="41DD24D5" w:rsidR="004B6360" w:rsidRDefault="005D4877" w:rsidP="009E3094">
      <w:pPr>
        <w:pStyle w:val="nospace"/>
        <w:jc w:val="left"/>
      </w:pPr>
      <w:r>
        <w:t xml:space="preserve">At the local level, the Local Safeguarding Adult Boards and Local Safeguarding Children Partnerships also have published multi-agency safeguarding policies and related guidance which should also be referred to: </w:t>
      </w:r>
    </w:p>
    <w:p w14:paraId="5BDAC775" w14:textId="77777777" w:rsidR="0047046D" w:rsidRDefault="0047046D" w:rsidP="009B004A">
      <w:pPr>
        <w:pStyle w:val="nospace"/>
      </w:pPr>
    </w:p>
    <w:p w14:paraId="5992A194" w14:textId="77777777" w:rsidR="004B6360" w:rsidRDefault="00795CF6" w:rsidP="009B004A">
      <w:pPr>
        <w:pStyle w:val="nospace"/>
      </w:pPr>
      <w:hyperlink r:id="rId19" w:history="1">
        <w:r w:rsidR="005D4877">
          <w:rPr>
            <w:rStyle w:val="Hyperlink"/>
          </w:rPr>
          <w:t>Hampshire, Isle of Wight, Portsmouth and Southampton (hipsprocedures.org.uk)</w:t>
        </w:r>
      </w:hyperlink>
    </w:p>
    <w:p w14:paraId="694D9AA2" w14:textId="77777777" w:rsidR="004B6360" w:rsidRDefault="00795CF6" w:rsidP="009B004A">
      <w:pPr>
        <w:pStyle w:val="nospace"/>
      </w:pPr>
      <w:hyperlink r:id="rId20" w:history="1">
        <w:r w:rsidR="005D4877">
          <w:rPr>
            <w:rStyle w:val="Hyperlink"/>
          </w:rPr>
          <w:t xml:space="preserve">4LSAB Multi-Agency Safeguarding Adults Policy and Guidance (June 2020) </w:t>
        </w:r>
      </w:hyperlink>
    </w:p>
    <w:p w14:paraId="613230F6" w14:textId="655E1CC3" w:rsidR="004B6360" w:rsidRPr="00A135D4" w:rsidRDefault="00795CF6" w:rsidP="009B004A">
      <w:pPr>
        <w:pStyle w:val="nospace"/>
      </w:pPr>
      <w:hyperlink r:id="rId21" w:history="1">
        <w:r w:rsidR="005D4877" w:rsidRPr="00A135D4">
          <w:rPr>
            <w:rStyle w:val="Hyperlink"/>
          </w:rPr>
          <w:t>4LSAB Safeguarding Concerns Guidance</w:t>
        </w:r>
      </w:hyperlink>
      <w:r w:rsidR="005D4877" w:rsidRPr="00A135D4">
        <w:rPr>
          <w:rStyle w:val="Hyperlink"/>
          <w:color w:val="auto"/>
          <w:u w:val="none"/>
        </w:rPr>
        <w:t xml:space="preserve"> </w:t>
      </w:r>
    </w:p>
    <w:p w14:paraId="5D8D2DB9" w14:textId="77777777" w:rsidR="004B6360" w:rsidRDefault="00795CF6" w:rsidP="009B004A">
      <w:pPr>
        <w:pStyle w:val="nospace"/>
      </w:pPr>
      <w:hyperlink r:id="rId22" w:history="1">
        <w:r w:rsidR="005D4877">
          <w:rPr>
            <w:rStyle w:val="Hyperlink"/>
          </w:rPr>
          <w:t xml:space="preserve">4LSAB Multi-Agency Risk Management Framework (MARM) June 2020 </w:t>
        </w:r>
      </w:hyperlink>
    </w:p>
    <w:p w14:paraId="4A698F1B" w14:textId="77777777" w:rsidR="00364C2E" w:rsidRDefault="00364C2E" w:rsidP="00364C2E">
      <w:pPr>
        <w:pStyle w:val="nospace"/>
        <w:ind w:left="360"/>
        <w:rPr>
          <w:b/>
          <w:bCs/>
          <w:lang w:val="en-US"/>
        </w:rPr>
      </w:pPr>
    </w:p>
    <w:p w14:paraId="5C2EA946" w14:textId="7DABFF2E" w:rsidR="004B6360" w:rsidRPr="00364C2E" w:rsidRDefault="005D4877" w:rsidP="00364C2E">
      <w:pPr>
        <w:pStyle w:val="nospace"/>
        <w:numPr>
          <w:ilvl w:val="0"/>
          <w:numId w:val="16"/>
        </w:numPr>
        <w:rPr>
          <w:b/>
          <w:bCs/>
          <w:lang w:val="en-US"/>
        </w:rPr>
      </w:pPr>
      <w:r w:rsidRPr="00364C2E">
        <w:rPr>
          <w:b/>
          <w:bCs/>
          <w:lang w:val="en-US"/>
        </w:rPr>
        <w:t xml:space="preserve">Background and context </w:t>
      </w:r>
    </w:p>
    <w:p w14:paraId="32E785E4" w14:textId="12AC36C0" w:rsidR="0073358F" w:rsidRDefault="0073358F" w:rsidP="0073358F">
      <w:pPr>
        <w:pStyle w:val="nospace"/>
        <w:rPr>
          <w:b/>
          <w:bCs/>
          <w:lang w:val="en-US"/>
        </w:rPr>
      </w:pPr>
    </w:p>
    <w:p w14:paraId="73BD1187" w14:textId="75B865E2" w:rsidR="0073358F" w:rsidRDefault="0073358F" w:rsidP="0060573D">
      <w:pPr>
        <w:pStyle w:val="nospace"/>
        <w:numPr>
          <w:ilvl w:val="1"/>
          <w:numId w:val="16"/>
        </w:numPr>
        <w:ind w:left="426" w:hanging="426"/>
        <w:rPr>
          <w:b/>
          <w:bCs/>
          <w:lang w:val="en-US"/>
        </w:rPr>
      </w:pPr>
      <w:r>
        <w:rPr>
          <w:b/>
          <w:bCs/>
          <w:lang w:val="en-US"/>
        </w:rPr>
        <w:t xml:space="preserve">What is Transitional Safeguarding? </w:t>
      </w:r>
    </w:p>
    <w:p w14:paraId="2196758E" w14:textId="77777777" w:rsidR="00740688" w:rsidRDefault="00740688" w:rsidP="008E2755">
      <w:pPr>
        <w:pStyle w:val="nospace"/>
        <w:jc w:val="left"/>
        <w:rPr>
          <w:rFonts w:eastAsia="Times New Roman"/>
          <w:kern w:val="3"/>
          <w:lang w:eastAsia="en-GB"/>
        </w:rPr>
      </w:pPr>
    </w:p>
    <w:p w14:paraId="281CFFF5" w14:textId="08CFA916" w:rsidR="00264C8A" w:rsidRDefault="00264C8A" w:rsidP="008E2755">
      <w:pPr>
        <w:pStyle w:val="nospace"/>
        <w:jc w:val="left"/>
        <w:rPr>
          <w:rFonts w:eastAsia="Times New Roman"/>
          <w:kern w:val="3"/>
          <w:lang w:eastAsia="en-GB"/>
        </w:rPr>
      </w:pPr>
      <w:r w:rsidRPr="00D26C34">
        <w:rPr>
          <w:rFonts w:eastAsia="Times New Roman"/>
          <w:kern w:val="3"/>
          <w:lang w:eastAsia="en-GB"/>
        </w:rPr>
        <w:t xml:space="preserve">The British Association of Social Work (BASW) </w:t>
      </w:r>
      <w:r w:rsidR="0047046D">
        <w:rPr>
          <w:rFonts w:eastAsia="Times New Roman"/>
          <w:kern w:val="3"/>
          <w:lang w:eastAsia="en-GB"/>
        </w:rPr>
        <w:t xml:space="preserve">paper </w:t>
      </w:r>
      <w:hyperlink r:id="rId23" w:history="1">
        <w:r w:rsidR="0047046D" w:rsidRPr="0047046D">
          <w:rPr>
            <w:rStyle w:val="Hyperlink"/>
          </w:rPr>
          <w:t>Safeguarding during adolescence – relationship between contextual and complex safeguarding (BASW</w:t>
        </w:r>
        <w:r w:rsidR="0047046D">
          <w:rPr>
            <w:rStyle w:val="Hyperlink"/>
          </w:rPr>
          <w:t>, January 2019</w:t>
        </w:r>
        <w:r w:rsidR="0047046D" w:rsidRPr="0047046D">
          <w:rPr>
            <w:rStyle w:val="Hyperlink"/>
          </w:rPr>
          <w:t>)</w:t>
        </w:r>
      </w:hyperlink>
      <w:r w:rsidR="0047046D">
        <w:t xml:space="preserve"> </w:t>
      </w:r>
      <w:r w:rsidRPr="00D26C34">
        <w:rPr>
          <w:rFonts w:eastAsia="Times New Roman"/>
          <w:kern w:val="3"/>
          <w:lang w:eastAsia="en-GB"/>
        </w:rPr>
        <w:t xml:space="preserve">provides the following definitions </w:t>
      </w:r>
      <w:r w:rsidR="000F0A72">
        <w:rPr>
          <w:rFonts w:eastAsia="Times New Roman"/>
          <w:kern w:val="3"/>
          <w:lang w:eastAsia="en-GB"/>
        </w:rPr>
        <w:t>u</w:t>
      </w:r>
      <w:r w:rsidRPr="00D26C34">
        <w:rPr>
          <w:rFonts w:eastAsia="Times New Roman"/>
          <w:kern w:val="3"/>
          <w:lang w:eastAsia="en-GB"/>
        </w:rPr>
        <w:t>sed in transitional safeguarding</w:t>
      </w:r>
      <w:r>
        <w:rPr>
          <w:rFonts w:eastAsia="Times New Roman"/>
          <w:kern w:val="3"/>
          <w:lang w:eastAsia="en-GB"/>
        </w:rPr>
        <w:t xml:space="preserve"> work and goes on to explains the relationship between each:</w:t>
      </w:r>
    </w:p>
    <w:p w14:paraId="676DC906" w14:textId="77777777" w:rsidR="0047046D" w:rsidRPr="00D26C34" w:rsidRDefault="0047046D" w:rsidP="0047046D">
      <w:pPr>
        <w:pStyle w:val="nospace"/>
      </w:pPr>
    </w:p>
    <w:p w14:paraId="02BA39ED" w14:textId="77777777" w:rsidR="009E3094"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7509F2">
        <w:rPr>
          <w:b/>
          <w:bCs/>
          <w:lang w:eastAsia="en-GB"/>
        </w:rPr>
        <w:t xml:space="preserve">Transition: </w:t>
      </w:r>
      <w:r w:rsidRPr="007509F2">
        <w:rPr>
          <w:lang w:eastAsia="en-GB"/>
        </w:rPr>
        <w:t xml:space="preserve">A process or period of changing from one state to another. It can happen throughout our lives and it is experienced differently by different individuals. </w:t>
      </w:r>
    </w:p>
    <w:p w14:paraId="582374FB" w14:textId="5EA5339F"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i/>
          <w:iCs/>
          <w:lang w:eastAsia="en-GB"/>
        </w:rPr>
      </w:pPr>
      <w:r w:rsidRPr="007509F2">
        <w:rPr>
          <w:lang w:eastAsia="en-GB"/>
        </w:rPr>
        <w:t>Within some aspects of social care, in particular safeguarding, the notion of transition can imply a definitive ‘line in the sand’ – a point of no return – at the age of 18 years.</w:t>
      </w:r>
    </w:p>
    <w:p w14:paraId="216E0371" w14:textId="77777777" w:rsidR="000F0A72" w:rsidRPr="007509F2" w:rsidRDefault="000F0A72"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lang w:eastAsia="en-GB"/>
        </w:rPr>
      </w:pPr>
    </w:p>
    <w:p w14:paraId="67058129" w14:textId="7B244655"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7509F2">
        <w:rPr>
          <w:b/>
          <w:bCs/>
          <w:lang w:eastAsia="en-GB"/>
        </w:rPr>
        <w:t>Transitiona</w:t>
      </w:r>
      <w:r w:rsidR="000F0A72" w:rsidRPr="007509F2">
        <w:rPr>
          <w:b/>
          <w:bCs/>
          <w:lang w:eastAsia="en-GB"/>
        </w:rPr>
        <w:t xml:space="preserve">l </w:t>
      </w:r>
      <w:r w:rsidRPr="007509F2">
        <w:rPr>
          <w:b/>
          <w:bCs/>
          <w:lang w:eastAsia="en-GB"/>
        </w:rPr>
        <w:t xml:space="preserve">safeguarding: </w:t>
      </w:r>
      <w:r w:rsidRPr="007509F2">
        <w:rPr>
          <w:lang w:eastAsia="en-GB"/>
        </w:rPr>
        <w:t>F</w:t>
      </w:r>
      <w:r w:rsidRPr="007509F2">
        <w:t xml:space="preserve">ocuses on safeguarding young people from adolescence into adulthood, recognising this period of transition will be experienced differently for young people at different times. For the purpose of this document, ‘young people’ refers to people aged mid-teens to mid-twenties however, some </w:t>
      </w:r>
      <w:r w:rsidRPr="007509F2">
        <w:lastRenderedPageBreak/>
        <w:t xml:space="preserve">flexibility is important as Transitional Safeguarding encourages a shift away from age-determined boundaries that can be overly rigid. </w:t>
      </w:r>
    </w:p>
    <w:p w14:paraId="5938E5C6" w14:textId="77777777"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7509F2">
        <w:t xml:space="preserve"> </w:t>
      </w:r>
    </w:p>
    <w:p w14:paraId="76D3BBA3" w14:textId="77777777"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7509F2">
        <w:rPr>
          <w:b/>
          <w:bCs/>
          <w:lang w:eastAsia="en-GB"/>
        </w:rPr>
        <w:t xml:space="preserve">Contextual safeguarding: </w:t>
      </w:r>
      <w:r w:rsidRPr="007509F2">
        <w:rPr>
          <w:lang w:eastAsia="en-GB"/>
        </w:rPr>
        <w:t>A</w:t>
      </w:r>
      <w:r w:rsidRPr="007509F2">
        <w:t xml:space="preserve">n approach to safeguarding that responds to young people’s experiences of </w:t>
      </w:r>
      <w:r w:rsidRPr="007509F2">
        <w:rPr>
          <w:lang w:eastAsia="en-GB"/>
        </w:rPr>
        <w:t xml:space="preserve">harm outside of the home, for example, with peers, in schools and in neighbourhoods. This approach </w:t>
      </w:r>
      <w:r w:rsidRPr="007509F2">
        <w:t xml:space="preserve">recognises that the different relationships that young people form in their neighbourhoods, schools and online can feature violence and abuse. It requires practitioners to engage with individuals and sectors who have influence over/within extra-familial contexts, and recognises that assessment of, and intervention with, these spaces are a critical part of safeguarding practices. Contextual Safeguarding, therefore, expands child protection systems to recognise that young people are vulnerable to abuse in a range of social contexts and settings. </w:t>
      </w:r>
    </w:p>
    <w:p w14:paraId="78EBD16B" w14:textId="77777777" w:rsidR="00440A61" w:rsidRPr="007509F2" w:rsidRDefault="00440A61"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p>
    <w:p w14:paraId="45DBF280" w14:textId="12686791"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7509F2">
        <w:rPr>
          <w:b/>
        </w:rPr>
        <w:t>Relational</w:t>
      </w:r>
      <w:r w:rsidRPr="007509F2">
        <w:rPr>
          <w:b/>
          <w:bCs/>
        </w:rPr>
        <w:t xml:space="preserve"> safeguarding:</w:t>
      </w:r>
      <w:r w:rsidRPr="007509F2">
        <w:t xml:space="preserve"> This means being person-centred and trauma-informed in practice, recognising that meaningful relationships are an important aspect of any therapeutic support. It requires us to adopt a capacity building and empowering approach, so that young people are supported to build resilience and exercise positive control in their lives. It also means using language that is inclusive and respectful, avoiding terminology or expressions that could be victim-blaming.</w:t>
      </w:r>
    </w:p>
    <w:p w14:paraId="4A59DDF2" w14:textId="77777777" w:rsidR="00EA2329" w:rsidRPr="007509F2" w:rsidRDefault="00EA2329"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p>
    <w:p w14:paraId="21F2E168" w14:textId="77777777"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7509F2">
        <w:rPr>
          <w:b/>
          <w:bCs/>
          <w:lang w:eastAsia="en-GB"/>
        </w:rPr>
        <w:t>Complex safeguarding:</w:t>
      </w:r>
      <w:r w:rsidRPr="007509F2">
        <w:rPr>
          <w:lang w:eastAsia="en-GB"/>
        </w:rPr>
        <w:t xml:space="preserve"> A term used to describe criminal activity (often organised) or behaviour associated with criminality, involving children and adults, where there is exploitation and/or a clear or implied safeguarding concern.</w:t>
      </w:r>
    </w:p>
    <w:p w14:paraId="7DBE2280" w14:textId="77777777"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p>
    <w:p w14:paraId="3596218D" w14:textId="79C5E78F"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7509F2">
        <w:rPr>
          <w:b/>
          <w:bCs/>
          <w:lang w:eastAsia="en-GB"/>
        </w:rPr>
        <w:t xml:space="preserve">County Lines: </w:t>
      </w:r>
      <w:r w:rsidRPr="007509F2">
        <w:rPr>
          <w:lang w:val="en-US"/>
        </w:rPr>
        <w:t xml:space="preserve">Groups and Organised Crime Groups exploit children and teenagers to deal on their behalf. Children are seen as easily controlled and inexpensive to resource. These children will often fall into some form of debt to the group and this can lead to violence and assaults against them. </w:t>
      </w:r>
      <w:r w:rsidRPr="007509F2">
        <w:rPr>
          <w:lang w:val="en-US" w:eastAsia="en-GB"/>
        </w:rPr>
        <w:t>County Lines is the term used to describe the approach taken by gangs and criminal networks to supply class A drugs from urban to suburban areas across the country, including market and coastal towns, using dedicated mobile phone lines.</w:t>
      </w:r>
      <w:r w:rsidRPr="007509F2">
        <w:rPr>
          <w:lang w:val="en-US"/>
        </w:rPr>
        <w:t xml:space="preserve"> The children and young people involved may not perceive themselves to be victims of exploitation, as they consider they have acted voluntarily. This is further complicated as the exploited children often receive cash or gifts/drugs from their abusers as a means to groom them. </w:t>
      </w:r>
      <w:r w:rsidR="00986616" w:rsidRPr="007509F2">
        <w:rPr>
          <w:lang w:val="en-US"/>
        </w:rPr>
        <w:t xml:space="preserve"> </w:t>
      </w:r>
    </w:p>
    <w:p w14:paraId="5B91E734" w14:textId="77777777"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sz w:val="23"/>
          <w:szCs w:val="23"/>
        </w:rPr>
      </w:pPr>
    </w:p>
    <w:p w14:paraId="075FA397" w14:textId="67FBD2B4"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lang w:eastAsia="en-GB"/>
        </w:rPr>
      </w:pPr>
      <w:r w:rsidRPr="007509F2">
        <w:rPr>
          <w:b/>
          <w:bCs/>
          <w:lang w:eastAsia="en-GB"/>
        </w:rPr>
        <w:t>Relationship between Contextual Safeguarding, Complex Safeguarding and Transitional Safeguarding</w:t>
      </w:r>
      <w:r w:rsidR="0047046D" w:rsidRPr="007509F2">
        <w:rPr>
          <w:b/>
          <w:bCs/>
          <w:lang w:eastAsia="en-GB"/>
        </w:rPr>
        <w:t>:</w:t>
      </w:r>
      <w:r w:rsidRPr="007509F2">
        <w:rPr>
          <w:b/>
          <w:bCs/>
          <w:lang w:eastAsia="en-GB"/>
        </w:rPr>
        <w:t xml:space="preserve"> </w:t>
      </w:r>
    </w:p>
    <w:p w14:paraId="519193E4" w14:textId="6FD169EB" w:rsidR="00264C8A"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7509F2">
        <w:rPr>
          <w:lang w:eastAsia="en-GB"/>
        </w:rPr>
        <w:t>During adolescence the nature of the risks faced by young people</w:t>
      </w:r>
      <w:r w:rsidR="009E3094">
        <w:rPr>
          <w:lang w:eastAsia="en-GB"/>
        </w:rPr>
        <w:t xml:space="preserve"> </w:t>
      </w:r>
      <w:r w:rsidRPr="007509F2">
        <w:rPr>
          <w:lang w:eastAsia="en-GB"/>
        </w:rPr>
        <w:t>and the way that they experience these risks, often differs from earlier childhood – as do their needs. Specifically, young people may be faced with a new set of complex risks – ones not posed by families, but instead by peers, partners and adults unconnected to their families. These risks:</w:t>
      </w:r>
    </w:p>
    <w:p w14:paraId="4FD94A5D" w14:textId="77777777" w:rsidR="009E3094" w:rsidRPr="007509F2" w:rsidRDefault="009E3094"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p>
    <w:p w14:paraId="282A8AD9" w14:textId="77777777" w:rsidR="00264C8A" w:rsidRPr="007509F2" w:rsidRDefault="00264C8A" w:rsidP="009E3094">
      <w:pPr>
        <w:pStyle w:val="nospace"/>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ind w:left="426" w:hanging="426"/>
        <w:jc w:val="left"/>
        <w:rPr>
          <w:lang w:eastAsia="en-GB"/>
        </w:rPr>
      </w:pPr>
      <w:r w:rsidRPr="007509F2">
        <w:rPr>
          <w:lang w:eastAsia="en-GB"/>
        </w:rPr>
        <w:t>Often manifest in extra-familial environments including schools, public spaces and online platforms</w:t>
      </w:r>
    </w:p>
    <w:p w14:paraId="031D5C1C" w14:textId="77777777" w:rsidR="00264C8A" w:rsidRPr="007509F2" w:rsidRDefault="00264C8A" w:rsidP="009E3094">
      <w:pPr>
        <w:pStyle w:val="nospace"/>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ind w:left="426" w:hanging="426"/>
        <w:jc w:val="left"/>
        <w:rPr>
          <w:lang w:eastAsia="en-GB"/>
        </w:rPr>
      </w:pPr>
      <w:r w:rsidRPr="007509F2">
        <w:rPr>
          <w:lang w:eastAsia="en-GB"/>
        </w:rPr>
        <w:t>Are informed by peer norms and relationships</w:t>
      </w:r>
    </w:p>
    <w:p w14:paraId="18635745" w14:textId="77777777" w:rsidR="00264C8A" w:rsidRPr="007509F2" w:rsidRDefault="00264C8A" w:rsidP="009E3094">
      <w:pPr>
        <w:pStyle w:val="nospace"/>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ind w:left="426" w:hanging="426"/>
        <w:jc w:val="left"/>
        <w:rPr>
          <w:lang w:eastAsia="en-GB"/>
        </w:rPr>
      </w:pPr>
      <w:r w:rsidRPr="007509F2">
        <w:rPr>
          <w:lang w:eastAsia="en-GB"/>
        </w:rPr>
        <w:t>Involve young people perpetrating, as well as experiencing, harm</w:t>
      </w:r>
    </w:p>
    <w:p w14:paraId="3617B548" w14:textId="77777777" w:rsidR="00264C8A" w:rsidRPr="007509F2" w:rsidRDefault="00264C8A" w:rsidP="009E3094">
      <w:pPr>
        <w:pStyle w:val="nospace"/>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ind w:left="426" w:hanging="426"/>
        <w:jc w:val="left"/>
        <w:rPr>
          <w:lang w:eastAsia="en-GB"/>
        </w:rPr>
      </w:pPr>
      <w:r w:rsidRPr="007509F2">
        <w:rPr>
          <w:lang w:eastAsia="en-GB"/>
        </w:rPr>
        <w:t>Can present as the result of perceived ‘choices’ a young person has made and/or continues to make despite professional/parental intervention</w:t>
      </w:r>
    </w:p>
    <w:p w14:paraId="46925303" w14:textId="77777777" w:rsidR="00264C8A" w:rsidRPr="007509F2" w:rsidRDefault="00264C8A" w:rsidP="009E3094">
      <w:pPr>
        <w:pStyle w:val="nospace"/>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ind w:left="426" w:hanging="426"/>
        <w:jc w:val="left"/>
        <w:rPr>
          <w:lang w:eastAsia="en-GB"/>
        </w:rPr>
      </w:pPr>
      <w:r w:rsidRPr="007509F2">
        <w:rPr>
          <w:lang w:eastAsia="en-GB"/>
        </w:rPr>
        <w:lastRenderedPageBreak/>
        <w:t>Often feature grooming, coercion, criminality and serious risks of significant sexual and physical harm that create climates of fear and reduce engagement with services</w:t>
      </w:r>
    </w:p>
    <w:p w14:paraId="76877B58" w14:textId="77777777" w:rsidR="00264C8A" w:rsidRPr="007509F2" w:rsidRDefault="00264C8A" w:rsidP="009E3094">
      <w:pPr>
        <w:pStyle w:val="nospace"/>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ind w:left="426" w:hanging="426"/>
        <w:jc w:val="left"/>
        <w:rPr>
          <w:lang w:eastAsia="en-GB"/>
        </w:rPr>
      </w:pPr>
      <w:r w:rsidRPr="007509F2">
        <w:rPr>
          <w:lang w:eastAsia="en-GB"/>
        </w:rPr>
        <w:t>Are beyond the control of parents and rarely instigated by parents</w:t>
      </w:r>
    </w:p>
    <w:p w14:paraId="4693D654" w14:textId="77777777" w:rsidR="00264C8A" w:rsidRPr="007509F2" w:rsidRDefault="00264C8A" w:rsidP="009E3094">
      <w:pPr>
        <w:pStyle w:val="nospace"/>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ind w:left="426" w:hanging="426"/>
        <w:jc w:val="left"/>
        <w:rPr>
          <w:lang w:eastAsia="en-GB"/>
        </w:rPr>
      </w:pPr>
      <w:r w:rsidRPr="007509F2">
        <w:rPr>
          <w:lang w:eastAsia="en-GB"/>
        </w:rPr>
        <w:t>Can lead to large numbers of relocations including children over-12 coming into care for the first time and following a rapid escalation in risk and/or managed-moves across schools</w:t>
      </w:r>
    </w:p>
    <w:p w14:paraId="30923BFE" w14:textId="77777777" w:rsidR="00264C8A" w:rsidRPr="007509F2" w:rsidRDefault="00264C8A" w:rsidP="009E3094">
      <w:pPr>
        <w:pStyle w:val="nospace"/>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ind w:left="426" w:hanging="426"/>
        <w:jc w:val="left"/>
        <w:rPr>
          <w:lang w:eastAsia="en-GB"/>
        </w:rPr>
      </w:pPr>
      <w:r w:rsidRPr="007509F2">
        <w:rPr>
          <w:lang w:eastAsia="en-GB"/>
        </w:rPr>
        <w:t>Continue into adulthood and particularly for young people during the 18-25 transitional period.</w:t>
      </w:r>
    </w:p>
    <w:p w14:paraId="75145331" w14:textId="77777777"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p>
    <w:p w14:paraId="27C8696D" w14:textId="77777777"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7509F2">
        <w:rPr>
          <w:lang w:eastAsia="en-GB"/>
        </w:rPr>
        <w:t xml:space="preserve">In response, practitioners, researchers and policy advisors have been developing and testing ways to advance child protection and multi-agency safeguarding practices to better engage with these dynamics of the adolescent experience.  </w:t>
      </w:r>
    </w:p>
    <w:p w14:paraId="3A23DB5C" w14:textId="77777777" w:rsidR="000D3934" w:rsidRDefault="000D3934"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p>
    <w:p w14:paraId="1E4ED490" w14:textId="0CA3344A" w:rsidR="0047046D"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7509F2">
        <w:rPr>
          <w:lang w:eastAsia="en-GB"/>
        </w:rPr>
        <w:t>This briefing details how Complex Safeguarding, Contextual Safeguarding and Transitional Safeguarding engage with the challenges outlined above. It is important to understand that these three terms are not mutually exclusive nor conflicting. Indeed, they complement and overlap in a number of ways and arguably adopting one approach requires attention to be paid to the others.</w:t>
      </w:r>
    </w:p>
    <w:p w14:paraId="75C89577" w14:textId="426B0295" w:rsidR="00CF1BD2"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7509F2">
        <w:rPr>
          <w:lang w:eastAsia="en-GB"/>
        </w:rPr>
        <w:br/>
        <w:t>Complex Safeguarding is a different way of working with children and families to address non-traditional safeguarding issues, whilst Contextual Safeguarding offers an approach for working with contexts and communities. Recognising the importance of working to safeguard young people across transitions is a feature of both Complex Safeguarding and Contextual Safeguarding.</w:t>
      </w:r>
      <w:r w:rsidRPr="007509F2">
        <w:rPr>
          <w:lang w:eastAsia="en-GB"/>
        </w:rPr>
        <w:br/>
      </w:r>
    </w:p>
    <w:p w14:paraId="4F8EC105" w14:textId="03F4DDB5" w:rsidR="00264C8A" w:rsidRPr="007509F2" w:rsidRDefault="00264C8A" w:rsidP="009E309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rPr>
      </w:pPr>
      <w:r w:rsidRPr="007509F2">
        <w:rPr>
          <w:b/>
          <w:bCs/>
          <w:lang w:eastAsia="en-GB"/>
        </w:rPr>
        <w:t>(Ref: BASW - Carlene Firmin, Jayne Horan, Dez Holmes and Gail Hopper</w:t>
      </w:r>
      <w:r w:rsidR="0047046D" w:rsidRPr="007509F2">
        <w:rPr>
          <w:b/>
          <w:bCs/>
          <w:lang w:eastAsia="en-GB"/>
        </w:rPr>
        <w:t>,</w:t>
      </w:r>
      <w:r w:rsidRPr="007509F2">
        <w:rPr>
          <w:b/>
          <w:bCs/>
          <w:lang w:eastAsia="en-GB"/>
        </w:rPr>
        <w:t xml:space="preserve"> January 2019)</w:t>
      </w:r>
    </w:p>
    <w:p w14:paraId="3E579143" w14:textId="550D70E0" w:rsidR="00986616" w:rsidRDefault="00986616" w:rsidP="00EA2329">
      <w:pPr>
        <w:pStyle w:val="NoSpacing"/>
        <w:rPr>
          <w:lang w:val="en-US"/>
        </w:rPr>
      </w:pPr>
    </w:p>
    <w:p w14:paraId="0520D513" w14:textId="00C86CCD" w:rsidR="004B6360" w:rsidRPr="001C65FB" w:rsidRDefault="005D4877" w:rsidP="0060573D">
      <w:pPr>
        <w:pStyle w:val="nospace"/>
        <w:numPr>
          <w:ilvl w:val="1"/>
          <w:numId w:val="16"/>
        </w:numPr>
        <w:ind w:left="426" w:hanging="426"/>
        <w:rPr>
          <w:b/>
          <w:bCs/>
          <w:lang w:val="en-US"/>
        </w:rPr>
      </w:pPr>
      <w:r w:rsidRPr="00986616">
        <w:rPr>
          <w:b/>
          <w:bCs/>
          <w:lang w:val="en-US"/>
        </w:rPr>
        <w:t xml:space="preserve">Why </w:t>
      </w:r>
      <w:r w:rsidR="00986616" w:rsidRPr="00986616">
        <w:rPr>
          <w:b/>
          <w:bCs/>
          <w:lang w:val="en-US"/>
        </w:rPr>
        <w:t>is</w:t>
      </w:r>
      <w:r w:rsidRPr="00986616">
        <w:rPr>
          <w:b/>
          <w:bCs/>
          <w:lang w:val="en-US"/>
        </w:rPr>
        <w:t xml:space="preserve"> Transitional Safeguarding </w:t>
      </w:r>
      <w:r w:rsidR="00986616" w:rsidRPr="00986616">
        <w:rPr>
          <w:b/>
          <w:bCs/>
          <w:lang w:val="en-US"/>
        </w:rPr>
        <w:t>important</w:t>
      </w:r>
      <w:r w:rsidRPr="00986616">
        <w:rPr>
          <w:b/>
          <w:bCs/>
          <w:lang w:val="en-US"/>
        </w:rPr>
        <w:t>?</w:t>
      </w:r>
    </w:p>
    <w:p w14:paraId="5063A836" w14:textId="77777777" w:rsidR="005D4877" w:rsidRDefault="005D4877" w:rsidP="009B004A">
      <w:pPr>
        <w:pStyle w:val="nospace"/>
        <w:rPr>
          <w:lang w:val="en-US"/>
        </w:rPr>
      </w:pPr>
    </w:p>
    <w:p w14:paraId="579AE9EE" w14:textId="1A390F57" w:rsidR="004B6360" w:rsidRDefault="005D4877" w:rsidP="000D3934">
      <w:pPr>
        <w:pStyle w:val="nospace"/>
        <w:jc w:val="left"/>
      </w:pPr>
      <w:r>
        <w:t xml:space="preserve">It is understood that transition to adulthood can be a particularly vulnerable and challenging time for young people and this can be harder for those young people experiencing vulnerabilities and on-going risk. </w:t>
      </w:r>
    </w:p>
    <w:p w14:paraId="1A0E296A" w14:textId="77777777" w:rsidR="005D4877" w:rsidRDefault="005D4877" w:rsidP="000D3934">
      <w:pPr>
        <w:pStyle w:val="nospace"/>
        <w:jc w:val="left"/>
      </w:pPr>
    </w:p>
    <w:p w14:paraId="2E7CA587" w14:textId="77777777" w:rsidR="000D3934" w:rsidRDefault="005D4877" w:rsidP="000D3934">
      <w:pPr>
        <w:pStyle w:val="nospace"/>
        <w:jc w:val="left"/>
        <w:rPr>
          <w:rFonts w:eastAsia="Times New Roman"/>
          <w:kern w:val="3"/>
          <w:lang w:eastAsia="en-GB"/>
        </w:rPr>
      </w:pPr>
      <w:r>
        <w:rPr>
          <w:rFonts w:eastAsia="Times New Roman"/>
          <w:kern w:val="3"/>
          <w:lang w:eastAsia="en-GB"/>
        </w:rPr>
        <w:t xml:space="preserve">Whilst both child and adult safeguarding frameworks have the same responsibility to prevent abuse and neglect, there are a number of fundamental differences between the two systems. For example, the children’s system is more focused on welfare with an emphasis on protection of the child from harm and risk management. </w:t>
      </w:r>
    </w:p>
    <w:p w14:paraId="6D0D39DB" w14:textId="6C19A284" w:rsidR="004B6360" w:rsidRDefault="005D4877" w:rsidP="000D3934">
      <w:pPr>
        <w:pStyle w:val="nospace"/>
        <w:jc w:val="left"/>
        <w:rPr>
          <w:rFonts w:eastAsia="Times New Roman"/>
          <w:kern w:val="3"/>
          <w:lang w:eastAsia="en-GB"/>
        </w:rPr>
      </w:pPr>
      <w:r>
        <w:rPr>
          <w:rFonts w:eastAsia="Times New Roman"/>
          <w:kern w:val="3"/>
          <w:lang w:eastAsia="en-GB"/>
        </w:rPr>
        <w:t xml:space="preserve">However, for adults the focus is more oriented to promoting wellbeing, underpinned by the concept of positive risk taking. </w:t>
      </w:r>
    </w:p>
    <w:p w14:paraId="36A7FE18" w14:textId="77777777" w:rsidR="005D4877" w:rsidRDefault="005D4877" w:rsidP="000D3934">
      <w:pPr>
        <w:pStyle w:val="nospace"/>
        <w:jc w:val="left"/>
      </w:pPr>
    </w:p>
    <w:p w14:paraId="5F66DB06" w14:textId="37D7F3CB" w:rsidR="00D55340" w:rsidRPr="006C03F4" w:rsidRDefault="005D4877" w:rsidP="000D3934">
      <w:pPr>
        <w:pStyle w:val="nospace"/>
        <w:jc w:val="left"/>
        <w:rPr>
          <w:shd w:val="clear" w:color="auto" w:fill="FFFF00"/>
        </w:rPr>
      </w:pPr>
      <w:r>
        <w:t xml:space="preserve">A key challenge in transitional safeguarding work is that the child and adult safeguarding systems are conceptually and procedurally different, governed by different statutory frameworks. </w:t>
      </w:r>
      <w:r>
        <w:rPr>
          <w:rFonts w:eastAsia="Times New Roman"/>
          <w:kern w:val="3"/>
          <w:lang w:eastAsia="en-GB"/>
        </w:rPr>
        <w:t>The child system tends to focus on a young person facing harm based on age rather than the risks s/he is experiencing. Many young adults will not qualify for a safeguarding response as they will not appear to have identified care and support needs, yet they may be experiencing a range of risks and harms which over time, can significantly impact on their wellbeing safety: ‘</w:t>
      </w:r>
      <w:r>
        <w:rPr>
          <w:i/>
          <w:iCs/>
        </w:rPr>
        <w:t xml:space="preserve">Harm and its effects do not stop at the age of 18 but in reality, support does stop at 18 for many young </w:t>
      </w:r>
      <w:r w:rsidRPr="009800E6">
        <w:rPr>
          <w:i/>
          <w:iCs/>
        </w:rPr>
        <w:t>adults’</w:t>
      </w:r>
      <w:r w:rsidR="00D55340">
        <w:rPr>
          <w:i/>
          <w:iCs/>
        </w:rPr>
        <w:t xml:space="preserve"> </w:t>
      </w:r>
      <w:r w:rsidR="00D55340" w:rsidRPr="00D55340">
        <w:t>(Dez</w:t>
      </w:r>
      <w:r w:rsidR="00D55340">
        <w:t xml:space="preserve"> Holmes, Research in Practice, 2018)</w:t>
      </w:r>
    </w:p>
    <w:p w14:paraId="52772300" w14:textId="77777777" w:rsidR="005D4877" w:rsidRDefault="005D4877" w:rsidP="009B004A">
      <w:pPr>
        <w:pStyle w:val="nospace"/>
      </w:pPr>
    </w:p>
    <w:p w14:paraId="30E43D3E" w14:textId="1C42D233" w:rsidR="004B6360" w:rsidRDefault="005D4877" w:rsidP="000D3934">
      <w:pPr>
        <w:pStyle w:val="nospace"/>
        <w:jc w:val="left"/>
      </w:pPr>
      <w:r>
        <w:rPr>
          <w:rFonts w:eastAsia="Times New Roman"/>
          <w:kern w:val="3"/>
          <w:lang w:eastAsia="en-GB"/>
        </w:rPr>
        <w:lastRenderedPageBreak/>
        <w:t xml:space="preserve">The paragraph above describes </w:t>
      </w:r>
      <w:r>
        <w:t>a ‘cliff-edge’ in terms of the safeguarding support available to young people, compounded by the different thresholds and eligibility criteria currently in use within children’s and adults’ services.</w:t>
      </w:r>
      <w:r w:rsidR="009B004A">
        <w:t xml:space="preserve"> </w:t>
      </w:r>
      <w:r>
        <w:t>This Framework aims to ‘bridge this gap’ in order</w:t>
      </w:r>
      <w:r>
        <w:rPr>
          <w:rFonts w:eastAsia="Times New Roman"/>
          <w:kern w:val="3"/>
          <w:lang w:eastAsia="en-GB"/>
        </w:rPr>
        <w:t xml:space="preserve"> </w:t>
      </w:r>
      <w:r>
        <w:t xml:space="preserve">to make it easier for professionals to deliver effective safeguarding responses which enable young people to achieve better outcomes. </w:t>
      </w:r>
    </w:p>
    <w:p w14:paraId="2AF8FC8D" w14:textId="77777777" w:rsidR="005D4877" w:rsidRDefault="005D4877" w:rsidP="000D3934">
      <w:pPr>
        <w:pStyle w:val="nospace"/>
        <w:jc w:val="left"/>
      </w:pPr>
    </w:p>
    <w:p w14:paraId="140980C3" w14:textId="77777777" w:rsidR="00B45586" w:rsidRDefault="005D4877" w:rsidP="000D3934">
      <w:pPr>
        <w:pStyle w:val="nospace"/>
        <w:jc w:val="left"/>
      </w:pPr>
      <w:r>
        <w:t>Effective transitional safeguarding is inextricably linked to Making Safeguarding Personal. Both approaches emphasise the importance of professional curiosity, the tenacity to break down barriers to engagement and a commitment to a longer-term approach through which to foster a positive relationship with the young person</w:t>
      </w:r>
      <w:r w:rsidR="00717570">
        <w:t xml:space="preserve">. </w:t>
      </w:r>
    </w:p>
    <w:p w14:paraId="3F0E4EC9" w14:textId="551B5144" w:rsidR="004B6360" w:rsidRDefault="005D4877" w:rsidP="000D3934">
      <w:pPr>
        <w:pStyle w:val="nospace"/>
        <w:jc w:val="left"/>
      </w:pPr>
      <w:r>
        <w:t xml:space="preserve">The person must be placed at the centre of the process with every individual and agency across the system playing an active part in the safeguarding response. </w:t>
      </w:r>
    </w:p>
    <w:p w14:paraId="72B700E7" w14:textId="61F41B60" w:rsidR="005D4877" w:rsidRDefault="005D4877" w:rsidP="000D3934">
      <w:pPr>
        <w:pStyle w:val="ListParagraph"/>
        <w:suppressAutoHyphens w:val="0"/>
        <w:autoSpaceDN/>
        <w:spacing w:line="259" w:lineRule="auto"/>
        <w:ind w:left="0"/>
        <w:contextualSpacing/>
        <w:textAlignment w:val="auto"/>
      </w:pPr>
      <w:r w:rsidRPr="007E0756">
        <w:rPr>
          <w:rFonts w:ascii="Arial" w:hAnsi="Arial" w:cs="Arial"/>
          <w:sz w:val="24"/>
          <w:szCs w:val="24"/>
        </w:rPr>
        <w:t>It is not the case that if someone says they don’t want safeguarding support then we simply ‘walk away’</w:t>
      </w:r>
      <w:r w:rsidRPr="007E0756">
        <w:rPr>
          <w:rStyle w:val="FootnoteReference"/>
          <w:rFonts w:ascii="Arial" w:hAnsi="Arial" w:cs="Arial"/>
          <w:sz w:val="24"/>
          <w:szCs w:val="24"/>
        </w:rPr>
        <w:footnoteReference w:id="1"/>
      </w:r>
      <w:r w:rsidRPr="007E0756">
        <w:rPr>
          <w:rFonts w:ascii="Arial" w:hAnsi="Arial" w:cs="Arial"/>
          <w:sz w:val="24"/>
          <w:szCs w:val="24"/>
        </w:rPr>
        <w:t>. There could be many reasons why a young adult initially declines support. A person cannot consent to being abused</w:t>
      </w:r>
      <w:r w:rsidR="007E0756">
        <w:rPr>
          <w:rFonts w:ascii="Arial" w:hAnsi="Arial" w:cs="Arial"/>
          <w:sz w:val="24"/>
          <w:szCs w:val="24"/>
        </w:rPr>
        <w:t xml:space="preserve"> and h</w:t>
      </w:r>
      <w:r w:rsidRPr="007E0756">
        <w:rPr>
          <w:rFonts w:ascii="Arial" w:hAnsi="Arial" w:cs="Arial"/>
          <w:sz w:val="24"/>
          <w:szCs w:val="24"/>
        </w:rPr>
        <w:t xml:space="preserve">aving </w:t>
      </w:r>
      <w:r w:rsidR="007E0756">
        <w:rPr>
          <w:rFonts w:ascii="Arial" w:hAnsi="Arial" w:cs="Arial"/>
          <w:sz w:val="24"/>
          <w:szCs w:val="24"/>
        </w:rPr>
        <w:t xml:space="preserve">decision    making </w:t>
      </w:r>
      <w:r w:rsidRPr="007E0756">
        <w:rPr>
          <w:rFonts w:ascii="Arial" w:hAnsi="Arial" w:cs="Arial"/>
          <w:sz w:val="24"/>
          <w:szCs w:val="24"/>
        </w:rPr>
        <w:t>capacity and ‘making unwise decisions’ is not consenting to be abused.</w:t>
      </w:r>
      <w:r w:rsidR="007E0756" w:rsidRPr="007E0756">
        <w:rPr>
          <w:rFonts w:ascii="Arial" w:hAnsi="Arial" w:cs="Arial"/>
          <w:sz w:val="24"/>
          <w:szCs w:val="24"/>
        </w:rPr>
        <w:t xml:space="preserve"> </w:t>
      </w:r>
    </w:p>
    <w:p w14:paraId="1FC9CFD1" w14:textId="38C0BCE4" w:rsidR="004B6360" w:rsidRDefault="005D4877" w:rsidP="000D3934">
      <w:pPr>
        <w:pStyle w:val="nospace"/>
        <w:jc w:val="left"/>
      </w:pPr>
      <w:r>
        <w:t xml:space="preserve">It should </w:t>
      </w:r>
      <w:r w:rsidR="007E0756">
        <w:t xml:space="preserve">also </w:t>
      </w:r>
      <w:r>
        <w:t>be acknowledged that support cannot always mean a person is safe. Sometimes, it may be a question of reducing or minimising risks to an acceptable level. Police colleagues will however, have a vital role to play in identifying and disrupting sources of harm supported by colleagues from other agencies for example, by sharing intelligence and information in accordance with local and national guidance and</w:t>
      </w:r>
      <w:r w:rsidR="00B45586">
        <w:t xml:space="preserve"> </w:t>
      </w:r>
      <w:r>
        <w:t xml:space="preserve">protocols. </w:t>
      </w:r>
    </w:p>
    <w:p w14:paraId="350310BD" w14:textId="77777777" w:rsidR="005D4877" w:rsidRDefault="005D4877" w:rsidP="000D3934">
      <w:pPr>
        <w:pStyle w:val="nospace"/>
        <w:jc w:val="left"/>
      </w:pPr>
    </w:p>
    <w:p w14:paraId="1C365A46" w14:textId="772B0BF8" w:rsidR="004B6360" w:rsidRDefault="00795CF6" w:rsidP="000D3934">
      <w:pPr>
        <w:pStyle w:val="nospace"/>
        <w:jc w:val="left"/>
      </w:pPr>
      <w:hyperlink r:id="rId24" w:history="1">
        <w:r w:rsidR="001C65FB" w:rsidRPr="004265C8">
          <w:rPr>
            <w:rStyle w:val="Hyperlink"/>
          </w:rPr>
          <w:t>Bridging the gap - transitional safeguarding and the role of social work with adults</w:t>
        </w:r>
      </w:hyperlink>
      <w:r w:rsidR="005D4877">
        <w:rPr>
          <w:color w:val="3333FF"/>
        </w:rPr>
        <w:t xml:space="preserve"> </w:t>
      </w:r>
      <w:r w:rsidR="005D4877">
        <w:t>knowledge briefing advocates adopting a more ‘fluid’ approach to help young people be safe during the transitional life-stage explaining this as follows:</w:t>
      </w:r>
    </w:p>
    <w:p w14:paraId="6C31DEA2" w14:textId="77777777" w:rsidR="004B6360" w:rsidRDefault="004B6360" w:rsidP="000D3934">
      <w:pPr>
        <w:pStyle w:val="nospace"/>
        <w:jc w:val="left"/>
      </w:pPr>
    </w:p>
    <w:p w14:paraId="05690E41" w14:textId="19B49A93" w:rsidR="005D4877" w:rsidRPr="00740071"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“Whilst turning 18 means that a young person legally becomes an adult overnight, the transition to adulthood is a process not an event – and this process differs from one person to another</w:t>
      </w:r>
      <w:r w:rsidR="00717570" w:rsidRPr="00740071">
        <w:rPr>
          <w:color w:val="FFFFFF" w:themeColor="background1"/>
        </w:rPr>
        <w:t xml:space="preserve">. </w:t>
      </w:r>
      <w:r w:rsidRPr="00740071">
        <w:rPr>
          <w:color w:val="FFFFFF" w:themeColor="background1"/>
        </w:rPr>
        <w:t xml:space="preserve">Some young people over 18 might require additional support to be safe and well during this phase of their lives, even though they might not have formally defined care and support needs. </w:t>
      </w:r>
    </w:p>
    <w:p w14:paraId="71EFA2BF" w14:textId="07453759" w:rsidR="005D4877" w:rsidRPr="00740071"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 xml:space="preserve"> </w:t>
      </w:r>
    </w:p>
    <w:p w14:paraId="62EF6956" w14:textId="2A547A94" w:rsidR="004B6360" w:rsidRPr="00740071"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Similarly, many young people under 18 could benefit from the highly personalised and rights-based safeguarding approach usually used with adults</w:t>
      </w:r>
      <w:r w:rsidRPr="00740071">
        <w:rPr>
          <w:rStyle w:val="FootnoteReference"/>
          <w:color w:val="FFFFFF" w:themeColor="background1"/>
        </w:rPr>
        <w:footnoteReference w:id="2"/>
      </w:r>
      <w:r w:rsidRPr="00740071">
        <w:rPr>
          <w:color w:val="FFFFFF" w:themeColor="background1"/>
        </w:rPr>
        <w:t>. There is a need to see the person holistically, rather than defining their needs, vulnerabilities or strengths according to eligibility or age</w:t>
      </w:r>
      <w:r w:rsidRPr="00740071">
        <w:rPr>
          <w:rStyle w:val="FootnoteReference"/>
          <w:color w:val="FFFFFF" w:themeColor="background1"/>
        </w:rPr>
        <w:footnoteReference w:id="3"/>
      </w:r>
      <w:r w:rsidRPr="00740071">
        <w:rPr>
          <w:color w:val="FFFFFF" w:themeColor="background1"/>
        </w:rPr>
        <w:t>.</w:t>
      </w:r>
    </w:p>
    <w:p w14:paraId="05EF44A1" w14:textId="77777777" w:rsidR="005D4877" w:rsidRPr="00740071"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p>
    <w:p w14:paraId="4CF624BA" w14:textId="63EA1629" w:rsidR="004B6360" w:rsidRPr="00740071" w:rsidRDefault="008C5645" w:rsidP="000D3934">
      <w:pPr>
        <w:pStyle w:val="nospace"/>
        <w:pBdr>
          <w:top w:val="single" w:sz="4" w:space="1" w:color="auto"/>
          <w:left w:val="single" w:sz="4" w:space="4" w:color="auto"/>
          <w:bottom w:val="single" w:sz="4" w:space="1" w:color="auto"/>
          <w:right w:val="single" w:sz="4" w:space="4" w:color="auto"/>
        </w:pBdr>
        <w:shd w:val="clear" w:color="auto" w:fill="990099"/>
        <w:jc w:val="left"/>
        <w:rPr>
          <w:b/>
          <w:bCs/>
          <w:color w:val="FFFFFF" w:themeColor="background1"/>
        </w:rPr>
      </w:pPr>
      <w:r w:rsidRPr="00740071">
        <w:rPr>
          <w:color w:val="FFFFFF" w:themeColor="background1"/>
        </w:rPr>
        <w:t>“</w:t>
      </w:r>
      <w:r w:rsidR="005D4877" w:rsidRPr="00740071">
        <w:rPr>
          <w:color w:val="FFFFFF" w:themeColor="background1"/>
        </w:rPr>
        <w:t>Some research</w:t>
      </w:r>
      <w:r w:rsidR="00986616" w:rsidRPr="00740071">
        <w:rPr>
          <w:color w:val="FFFFFF" w:themeColor="background1"/>
        </w:rPr>
        <w:t xml:space="preserve"> has</w:t>
      </w:r>
      <w:r w:rsidR="005D4877" w:rsidRPr="00740071">
        <w:rPr>
          <w:color w:val="FFFFFF" w:themeColor="background1"/>
        </w:rPr>
        <w:t xml:space="preserve"> found that the brain continues to develop until the mid-twenties, and have called for an expanded definition of adolescence that extends into a </w:t>
      </w:r>
      <w:r w:rsidR="005D4877" w:rsidRPr="00740071">
        <w:rPr>
          <w:color w:val="FFFFFF" w:themeColor="background1"/>
        </w:rPr>
        <w:lastRenderedPageBreak/>
        <w:t>person’s mid-twenties</w:t>
      </w:r>
      <w:r w:rsidR="005D4877" w:rsidRPr="00740071">
        <w:rPr>
          <w:rStyle w:val="FootnoteReference"/>
          <w:color w:val="FFFFFF" w:themeColor="background1"/>
        </w:rPr>
        <w:footnoteReference w:id="4"/>
      </w:r>
      <w:r w:rsidR="005D4877" w:rsidRPr="00740071">
        <w:rPr>
          <w:color w:val="FFFFFF" w:themeColor="background1"/>
        </w:rPr>
        <w:t>. The power imbalance between young adults who are still developing cognitively and the coercive influence of often highly sophisticated abusers is stark. Whilst evidence regarding brain development should not be seen as a reason to underplay a person’s rights or capacity, it does encourage us to think about maturity in a nuanced way that takes into account an individual’s experiences and circumstances”</w:t>
      </w:r>
      <w:r w:rsidR="009800E6" w:rsidRPr="00740071">
        <w:rPr>
          <w:color w:val="FFFFFF" w:themeColor="background1"/>
        </w:rPr>
        <w:t>.</w:t>
      </w:r>
      <w:r w:rsidR="001C65FB" w:rsidRPr="00740071">
        <w:rPr>
          <w:color w:val="FFFFFF" w:themeColor="background1"/>
        </w:rPr>
        <w:t xml:space="preserve"> </w:t>
      </w:r>
      <w:r w:rsidR="005D4877" w:rsidRPr="00740071">
        <w:rPr>
          <w:b/>
          <w:bCs/>
          <w:color w:val="FFFFFF" w:themeColor="background1"/>
        </w:rPr>
        <w:t>(Bridging the Gap</w:t>
      </w:r>
      <w:r w:rsidRPr="00740071">
        <w:rPr>
          <w:b/>
          <w:bCs/>
          <w:color w:val="FFFFFF" w:themeColor="background1"/>
        </w:rPr>
        <w:t xml:space="preserve"> </w:t>
      </w:r>
      <w:r w:rsidR="005D4877" w:rsidRPr="00740071">
        <w:rPr>
          <w:b/>
          <w:bCs/>
          <w:color w:val="FFFFFF" w:themeColor="background1"/>
        </w:rPr>
        <w:t>- transitional safeguarding and the role of social work with adults,</w:t>
      </w:r>
      <w:r w:rsidR="001C65FB" w:rsidRPr="00740071">
        <w:rPr>
          <w:b/>
          <w:bCs/>
          <w:color w:val="FFFFFF" w:themeColor="background1"/>
        </w:rPr>
        <w:t xml:space="preserve"> June</w:t>
      </w:r>
      <w:r w:rsidR="005D4877" w:rsidRPr="00740071">
        <w:rPr>
          <w:b/>
          <w:bCs/>
          <w:color w:val="FFFFFF" w:themeColor="background1"/>
        </w:rPr>
        <w:t xml:space="preserve"> 2021) </w:t>
      </w:r>
    </w:p>
    <w:p w14:paraId="24727B59" w14:textId="77777777" w:rsidR="00B45586" w:rsidRPr="00B45586" w:rsidRDefault="00B45586" w:rsidP="00B45586">
      <w:pPr>
        <w:pStyle w:val="ListParagraph"/>
        <w:suppressAutoHyphens w:val="0"/>
        <w:spacing w:after="0" w:line="240" w:lineRule="auto"/>
        <w:ind w:left="426"/>
        <w:textAlignment w:val="auto"/>
        <w:rPr>
          <w:rFonts w:ascii="Arial" w:hAnsi="Arial" w:cs="Arial"/>
          <w:b/>
          <w:bCs/>
          <w:sz w:val="24"/>
          <w:szCs w:val="24"/>
        </w:rPr>
      </w:pPr>
    </w:p>
    <w:p w14:paraId="21EB0C4C" w14:textId="06EF468E" w:rsidR="0032628A" w:rsidRPr="00740688" w:rsidRDefault="0032628A" w:rsidP="000D3934">
      <w:pPr>
        <w:pStyle w:val="ListParagraph"/>
        <w:numPr>
          <w:ilvl w:val="1"/>
          <w:numId w:val="16"/>
        </w:numPr>
        <w:suppressAutoHyphens w:val="0"/>
        <w:spacing w:after="0" w:line="240" w:lineRule="auto"/>
        <w:ind w:left="426" w:hanging="426"/>
        <w:textAlignment w:val="auto"/>
        <w:rPr>
          <w:rFonts w:ascii="Arial" w:hAnsi="Arial" w:cs="Arial"/>
          <w:b/>
          <w:bCs/>
          <w:sz w:val="24"/>
          <w:szCs w:val="24"/>
        </w:rPr>
      </w:pPr>
      <w:r w:rsidRPr="00740688">
        <w:rPr>
          <w:rFonts w:ascii="Arial" w:hAnsi="Arial" w:cs="Arial"/>
          <w:b/>
          <w:bCs/>
          <w:sz w:val="24"/>
          <w:szCs w:val="24"/>
          <w:lang w:val="en-US"/>
        </w:rPr>
        <w:t xml:space="preserve">About the </w:t>
      </w:r>
      <w:r w:rsidRPr="00740688">
        <w:rPr>
          <w:rFonts w:ascii="Arial" w:hAnsi="Arial" w:cs="Arial"/>
          <w:b/>
          <w:bCs/>
          <w:sz w:val="24"/>
          <w:szCs w:val="24"/>
        </w:rPr>
        <w:t>Multi-Agency Framework for Managing Risk and Safeguarding People Moving into Adulthood</w:t>
      </w:r>
    </w:p>
    <w:p w14:paraId="35FBDA78" w14:textId="77777777" w:rsidR="0032628A" w:rsidRPr="0032628A" w:rsidRDefault="0032628A" w:rsidP="000D3934">
      <w:pPr>
        <w:suppressAutoHyphens w:val="0"/>
        <w:spacing w:after="0" w:line="240" w:lineRule="auto"/>
        <w:textAlignment w:val="auto"/>
        <w:rPr>
          <w:rFonts w:ascii="Arial" w:hAnsi="Arial" w:cs="Arial"/>
          <w:b/>
          <w:bCs/>
          <w:sz w:val="24"/>
          <w:szCs w:val="24"/>
          <w:lang w:val="en-US"/>
        </w:rPr>
      </w:pPr>
    </w:p>
    <w:p w14:paraId="06A27463" w14:textId="77777777" w:rsidR="00B45586" w:rsidRDefault="005D4877" w:rsidP="000D3934">
      <w:pPr>
        <w:suppressAutoHyphens w:val="0"/>
        <w:spacing w:after="0" w:line="240" w:lineRule="auto"/>
        <w:textAlignment w:val="auto"/>
        <w:rPr>
          <w:rFonts w:ascii="Arial" w:hAnsi="Arial" w:cs="Arial"/>
          <w:sz w:val="24"/>
          <w:szCs w:val="24"/>
        </w:rPr>
      </w:pPr>
      <w:r>
        <w:rPr>
          <w:rFonts w:ascii="Arial" w:hAnsi="Arial" w:cs="Arial"/>
          <w:sz w:val="24"/>
          <w:szCs w:val="24"/>
          <w:lang w:val="en-US"/>
        </w:rPr>
        <w:t>Th</w:t>
      </w:r>
      <w:r w:rsidR="0095714D">
        <w:rPr>
          <w:rFonts w:ascii="Arial" w:hAnsi="Arial" w:cs="Arial"/>
          <w:sz w:val="24"/>
          <w:szCs w:val="24"/>
          <w:lang w:val="en-US"/>
        </w:rPr>
        <w:t xml:space="preserve">is </w:t>
      </w:r>
      <w:r>
        <w:rPr>
          <w:rFonts w:ascii="Arial" w:hAnsi="Arial" w:cs="Arial"/>
          <w:sz w:val="24"/>
          <w:szCs w:val="24"/>
        </w:rPr>
        <w:t>Framework</w:t>
      </w:r>
      <w:r>
        <w:rPr>
          <w:rFonts w:ascii="Arial" w:hAnsi="Arial" w:cs="Arial"/>
          <w:sz w:val="24"/>
          <w:szCs w:val="24"/>
          <w:lang w:val="en-US"/>
        </w:rPr>
        <w:t xml:space="preserve"> is aligned with general Care Act (2014) duties around promoting Wellbeing and Prevention. These principles </w:t>
      </w:r>
      <w:r>
        <w:rPr>
          <w:rFonts w:ascii="Arial" w:hAnsi="Arial" w:cs="Arial"/>
          <w:sz w:val="24"/>
          <w:szCs w:val="24"/>
        </w:rPr>
        <w:t xml:space="preserve">are at the core of effective transitional safeguarding arrangements as they focus attention on identifying and addressing needs and risks at an earlier stage, before a crisis point is reached. Such an </w:t>
      </w:r>
    </w:p>
    <w:p w14:paraId="38F0D8E4" w14:textId="77777777" w:rsidR="00B45586" w:rsidRDefault="005D4877" w:rsidP="000D3934">
      <w:pPr>
        <w:suppressAutoHyphens w:val="0"/>
        <w:spacing w:after="0" w:line="240" w:lineRule="auto"/>
        <w:textAlignment w:val="auto"/>
        <w:rPr>
          <w:rFonts w:ascii="Arial" w:hAnsi="Arial" w:cs="Arial"/>
          <w:sz w:val="24"/>
          <w:szCs w:val="24"/>
        </w:rPr>
      </w:pPr>
      <w:r>
        <w:rPr>
          <w:rFonts w:ascii="Arial" w:hAnsi="Arial" w:cs="Arial"/>
          <w:sz w:val="24"/>
          <w:szCs w:val="24"/>
        </w:rPr>
        <w:t xml:space="preserve">approach avoids these worsening in later adulthood which can impact on the </w:t>
      </w:r>
    </w:p>
    <w:p w14:paraId="064B05C9" w14:textId="21579B63" w:rsidR="004B6360" w:rsidRDefault="005D4877" w:rsidP="000D3934">
      <w:pPr>
        <w:suppressAutoHyphens w:val="0"/>
        <w:spacing w:after="0" w:line="240" w:lineRule="auto"/>
        <w:textAlignment w:val="auto"/>
      </w:pPr>
      <w:r>
        <w:rPr>
          <w:rFonts w:ascii="Arial" w:hAnsi="Arial" w:cs="Arial"/>
          <w:sz w:val="24"/>
          <w:szCs w:val="24"/>
        </w:rPr>
        <w:t>person’s ability to lead a safe, happy and fulfilling life</w:t>
      </w:r>
      <w:r w:rsidR="00717570">
        <w:rPr>
          <w:rFonts w:ascii="Arial" w:hAnsi="Arial" w:cs="Arial"/>
          <w:sz w:val="24"/>
          <w:szCs w:val="24"/>
        </w:rPr>
        <w:t xml:space="preserve">. </w:t>
      </w:r>
      <w:r>
        <w:rPr>
          <w:rFonts w:ascii="Arial" w:hAnsi="Arial" w:cs="Arial"/>
          <w:sz w:val="24"/>
          <w:szCs w:val="24"/>
        </w:rPr>
        <w:t xml:space="preserve">The Framework </w:t>
      </w:r>
      <w:r>
        <w:rPr>
          <w:rFonts w:ascii="Arial" w:hAnsi="Arial" w:cs="Arial"/>
          <w:sz w:val="24"/>
          <w:szCs w:val="24"/>
          <w:lang w:val="en-US"/>
        </w:rPr>
        <w:t xml:space="preserve">is also aligned with </w:t>
      </w:r>
      <w:r>
        <w:rPr>
          <w:rFonts w:ascii="Arial" w:hAnsi="Arial" w:cs="Arial"/>
          <w:sz w:val="24"/>
          <w:szCs w:val="24"/>
        </w:rPr>
        <w:t xml:space="preserve">wider local child and adult safeguarding policies, procedures and guidance and link to other risk management pathways including the adult sector’s </w:t>
      </w:r>
      <w:hyperlink r:id="rId25" w:history="1">
        <w:r>
          <w:rPr>
            <w:rStyle w:val="Hyperlink"/>
            <w:rFonts w:ascii="Arial" w:hAnsi="Arial" w:cs="Arial"/>
            <w:sz w:val="24"/>
            <w:szCs w:val="24"/>
          </w:rPr>
          <w:t xml:space="preserve">4LSAB Multi-Agency Risk Management Framework, June 2020 </w:t>
        </w:r>
      </w:hyperlink>
      <w:r>
        <w:rPr>
          <w:rStyle w:val="Hyperlink"/>
          <w:rFonts w:ascii="Arial" w:hAnsi="Arial" w:cs="Arial"/>
          <w:sz w:val="24"/>
          <w:szCs w:val="24"/>
        </w:rPr>
        <w:t>(MARM).</w:t>
      </w:r>
    </w:p>
    <w:p w14:paraId="0729A872" w14:textId="77777777" w:rsidR="004B6360" w:rsidRDefault="004B6360" w:rsidP="000D3934">
      <w:pPr>
        <w:tabs>
          <w:tab w:val="left" w:pos="-360"/>
        </w:tabs>
        <w:spacing w:after="0" w:line="240" w:lineRule="auto"/>
        <w:rPr>
          <w:rFonts w:ascii="Arial" w:hAnsi="Arial" w:cs="Arial"/>
          <w:sz w:val="24"/>
          <w:szCs w:val="24"/>
        </w:rPr>
      </w:pPr>
    </w:p>
    <w:p w14:paraId="4F0E6DC8" w14:textId="1C24E921" w:rsidR="005D4877" w:rsidRDefault="005D4877" w:rsidP="000D3934">
      <w:pPr>
        <w:pStyle w:val="nospace"/>
        <w:jc w:val="left"/>
        <w:rPr>
          <w:lang w:val="en-US"/>
        </w:rPr>
      </w:pPr>
      <w:r>
        <w:t xml:space="preserve">Successful implementation of the transitional safeguarding arrangements outlined in this </w:t>
      </w:r>
      <w:r w:rsidR="0095714D">
        <w:t xml:space="preserve">Framework </w:t>
      </w:r>
      <w:r>
        <w:t xml:space="preserve">relies on local agencies across the system establishing a common culture and ethos that enables the development of effective relationships and collaboration. </w:t>
      </w:r>
      <w:r>
        <w:rPr>
          <w:lang w:val="en-US"/>
        </w:rPr>
        <w:t xml:space="preserve">The </w:t>
      </w:r>
      <w:r>
        <w:t xml:space="preserve">Framework </w:t>
      </w:r>
      <w:r>
        <w:rPr>
          <w:lang w:val="en-US"/>
        </w:rPr>
        <w:t xml:space="preserve">is designed to provide a useful tool for responding to risks relating to young people arising from:  </w:t>
      </w:r>
    </w:p>
    <w:p w14:paraId="2F4AB583" w14:textId="77777777" w:rsidR="005D4877" w:rsidRPr="005D4877" w:rsidRDefault="005D4877" w:rsidP="000D3934">
      <w:pPr>
        <w:pStyle w:val="nospace"/>
        <w:jc w:val="left"/>
        <w:rPr>
          <w:lang w:val="en-US"/>
        </w:rPr>
      </w:pPr>
    </w:p>
    <w:p w14:paraId="1822FB60" w14:textId="77777777" w:rsidR="004B6360" w:rsidRPr="00740071" w:rsidRDefault="005D4877" w:rsidP="000D3934">
      <w:pPr>
        <w:pStyle w:val="nospace"/>
        <w:numPr>
          <w:ilvl w:val="0"/>
          <w:numId w:val="4"/>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 xml:space="preserve">Criminal and sexual exploitation </w:t>
      </w:r>
    </w:p>
    <w:p w14:paraId="11125277" w14:textId="4C908894" w:rsidR="004B6360" w:rsidRPr="00740071" w:rsidRDefault="005D4877" w:rsidP="000D3934">
      <w:pPr>
        <w:pStyle w:val="nospace"/>
        <w:numPr>
          <w:ilvl w:val="0"/>
          <w:numId w:val="4"/>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Poor mental health</w:t>
      </w:r>
    </w:p>
    <w:p w14:paraId="5FD47526" w14:textId="0314606D" w:rsidR="001C65FB" w:rsidRPr="00740071" w:rsidRDefault="001C65FB" w:rsidP="000D3934">
      <w:pPr>
        <w:pStyle w:val="nospace"/>
        <w:numPr>
          <w:ilvl w:val="0"/>
          <w:numId w:val="4"/>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 xml:space="preserve">Misuse of substances/alcohol impacting on the ability to manage day to day life   </w:t>
      </w:r>
    </w:p>
    <w:p w14:paraId="1CA8D568" w14:textId="77777777" w:rsidR="004B6360" w:rsidRPr="00740071" w:rsidRDefault="005D4877" w:rsidP="000D3934">
      <w:pPr>
        <w:pStyle w:val="nospace"/>
        <w:numPr>
          <w:ilvl w:val="0"/>
          <w:numId w:val="4"/>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Not engaging with support services and/or refusing assessment</w:t>
      </w:r>
    </w:p>
    <w:p w14:paraId="140FB9D8" w14:textId="77777777" w:rsidR="004B6360" w:rsidRPr="00740071" w:rsidRDefault="005D4877" w:rsidP="000D3934">
      <w:pPr>
        <w:pStyle w:val="nospace"/>
        <w:numPr>
          <w:ilvl w:val="0"/>
          <w:numId w:val="4"/>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Returning home after leaving care</w:t>
      </w:r>
    </w:p>
    <w:p w14:paraId="3A595CC0" w14:textId="77777777" w:rsidR="004B6360" w:rsidRPr="00740071" w:rsidRDefault="005D4877" w:rsidP="000D3934">
      <w:pPr>
        <w:pStyle w:val="nospace"/>
        <w:numPr>
          <w:ilvl w:val="0"/>
          <w:numId w:val="4"/>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Homelessness</w:t>
      </w:r>
    </w:p>
    <w:p w14:paraId="1147FDF5" w14:textId="77777777" w:rsidR="004B6360" w:rsidRPr="00740071" w:rsidRDefault="005D4877" w:rsidP="000D3934">
      <w:pPr>
        <w:pStyle w:val="nospace"/>
        <w:numPr>
          <w:ilvl w:val="0"/>
          <w:numId w:val="4"/>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 xml:space="preserve">High intensity use of services </w:t>
      </w:r>
    </w:p>
    <w:p w14:paraId="11E64911" w14:textId="77777777" w:rsidR="004B6360" w:rsidRPr="00740071" w:rsidRDefault="005D4877" w:rsidP="000D3934">
      <w:pPr>
        <w:pStyle w:val="nospace"/>
        <w:numPr>
          <w:ilvl w:val="0"/>
          <w:numId w:val="4"/>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740071">
        <w:rPr>
          <w:color w:val="FFFFFF" w:themeColor="background1"/>
        </w:rPr>
        <w:t xml:space="preserve">Care </w:t>
      </w:r>
      <w:r w:rsidRPr="00740071">
        <w:rPr>
          <w:color w:val="FFFFFF" w:themeColor="background1"/>
          <w:u w:val="single"/>
        </w:rPr>
        <w:t>and</w:t>
      </w:r>
      <w:r w:rsidRPr="00740071">
        <w:rPr>
          <w:color w:val="FFFFFF" w:themeColor="background1"/>
        </w:rPr>
        <w:t xml:space="preserve"> support need not visible so the young person is not seen as meeting adult services eligibility criteria.</w:t>
      </w:r>
    </w:p>
    <w:p w14:paraId="4A8DD955" w14:textId="77777777" w:rsidR="004B6360" w:rsidRPr="00986616" w:rsidRDefault="004B6360" w:rsidP="000D3934">
      <w:pPr>
        <w:pStyle w:val="nospace"/>
        <w:jc w:val="left"/>
      </w:pPr>
    </w:p>
    <w:p w14:paraId="21AF65F1" w14:textId="77777777" w:rsidR="00B45586" w:rsidRDefault="005D4877" w:rsidP="000D3934">
      <w:pPr>
        <w:suppressAutoHyphens w:val="0"/>
        <w:spacing w:after="0" w:line="240" w:lineRule="auto"/>
        <w:textAlignment w:val="auto"/>
        <w:rPr>
          <w:rFonts w:ascii="Arial" w:hAnsi="Arial" w:cs="Arial"/>
          <w:sz w:val="24"/>
          <w:szCs w:val="24"/>
        </w:rPr>
      </w:pPr>
      <w:r>
        <w:rPr>
          <w:rFonts w:ascii="Arial" w:hAnsi="Arial" w:cs="Arial"/>
          <w:sz w:val="24"/>
          <w:szCs w:val="24"/>
        </w:rPr>
        <w:t xml:space="preserve">For young people who may be experiencing such challenges, these risks and             consequential harms seldom disappear at 18 years old. However, once past 18 years they may suddenly find themselves without support, despite being highly </w:t>
      </w:r>
    </w:p>
    <w:p w14:paraId="0A6F862B" w14:textId="77777777" w:rsidR="00B45586" w:rsidRDefault="005D4877" w:rsidP="000D3934">
      <w:pPr>
        <w:suppressAutoHyphens w:val="0"/>
        <w:spacing w:after="0" w:line="240" w:lineRule="auto"/>
        <w:textAlignment w:val="auto"/>
        <w:rPr>
          <w:rFonts w:ascii="Arial" w:hAnsi="Arial" w:cs="Arial"/>
          <w:sz w:val="24"/>
          <w:szCs w:val="24"/>
        </w:rPr>
      </w:pPr>
      <w:r>
        <w:rPr>
          <w:rFonts w:ascii="Arial" w:hAnsi="Arial" w:cs="Arial"/>
          <w:sz w:val="24"/>
          <w:szCs w:val="24"/>
        </w:rPr>
        <w:t>vulnerable</w:t>
      </w:r>
      <w:r w:rsidR="00717570">
        <w:rPr>
          <w:rFonts w:ascii="Arial" w:hAnsi="Arial" w:cs="Arial"/>
          <w:sz w:val="24"/>
          <w:szCs w:val="24"/>
        </w:rPr>
        <w:t xml:space="preserve">. </w:t>
      </w:r>
      <w:r>
        <w:rPr>
          <w:rFonts w:ascii="Arial" w:hAnsi="Arial" w:cs="Arial"/>
          <w:sz w:val="24"/>
          <w:szCs w:val="24"/>
        </w:rPr>
        <w:t xml:space="preserve">Indeed, the withdrawal of support could potentially increase their </w:t>
      </w:r>
    </w:p>
    <w:p w14:paraId="4C657C35" w14:textId="77777777" w:rsidR="00B45586" w:rsidRDefault="005D4877" w:rsidP="000D3934">
      <w:pPr>
        <w:suppressAutoHyphens w:val="0"/>
        <w:spacing w:after="0" w:line="240" w:lineRule="auto"/>
        <w:textAlignment w:val="auto"/>
        <w:rPr>
          <w:rFonts w:ascii="Arial" w:hAnsi="Arial" w:cs="Arial"/>
          <w:sz w:val="24"/>
          <w:szCs w:val="24"/>
        </w:rPr>
      </w:pPr>
      <w:r>
        <w:rPr>
          <w:rFonts w:ascii="Arial" w:hAnsi="Arial" w:cs="Arial"/>
          <w:sz w:val="24"/>
          <w:szCs w:val="24"/>
        </w:rPr>
        <w:t xml:space="preserve">vulnerability to perpetrators who take advantage of the absence of professional </w:t>
      </w:r>
    </w:p>
    <w:p w14:paraId="68D668D1" w14:textId="737AE30E" w:rsidR="001C65FB" w:rsidRDefault="005D4877" w:rsidP="000D3934">
      <w:pPr>
        <w:suppressAutoHyphens w:val="0"/>
        <w:spacing w:after="0" w:line="240" w:lineRule="auto"/>
        <w:textAlignment w:val="auto"/>
        <w:rPr>
          <w:rFonts w:ascii="Arial" w:hAnsi="Arial" w:cs="Arial"/>
          <w:sz w:val="24"/>
          <w:szCs w:val="24"/>
        </w:rPr>
      </w:pPr>
      <w:r>
        <w:rPr>
          <w:rFonts w:ascii="Arial" w:hAnsi="Arial" w:cs="Arial"/>
          <w:sz w:val="24"/>
          <w:szCs w:val="24"/>
        </w:rPr>
        <w:t>contact and support</w:t>
      </w:r>
      <w:r w:rsidR="001C65FB">
        <w:rPr>
          <w:rFonts w:ascii="Arial" w:hAnsi="Arial" w:cs="Arial"/>
          <w:sz w:val="24"/>
          <w:szCs w:val="24"/>
        </w:rPr>
        <w:t>.</w:t>
      </w:r>
    </w:p>
    <w:p w14:paraId="0EF79EB7" w14:textId="77777777" w:rsidR="004B6360" w:rsidRDefault="004B6360" w:rsidP="000D3934">
      <w:pPr>
        <w:suppressAutoHyphens w:val="0"/>
        <w:spacing w:after="0" w:line="240" w:lineRule="auto"/>
        <w:textAlignment w:val="auto"/>
        <w:rPr>
          <w:rFonts w:ascii="Arial" w:hAnsi="Arial" w:cs="Arial"/>
          <w:sz w:val="24"/>
          <w:szCs w:val="24"/>
        </w:rPr>
      </w:pPr>
    </w:p>
    <w:p w14:paraId="048002D4" w14:textId="355BC604" w:rsidR="004B6360" w:rsidRPr="00EA2329" w:rsidRDefault="0032628A" w:rsidP="000D3934">
      <w:pPr>
        <w:pStyle w:val="ListParagraph"/>
        <w:numPr>
          <w:ilvl w:val="0"/>
          <w:numId w:val="16"/>
        </w:numPr>
        <w:suppressAutoHyphens w:val="0"/>
        <w:spacing w:after="0" w:line="240" w:lineRule="auto"/>
        <w:textAlignment w:val="auto"/>
        <w:rPr>
          <w:rFonts w:ascii="Arial" w:hAnsi="Arial" w:cs="Arial"/>
          <w:b/>
          <w:bCs/>
          <w:sz w:val="24"/>
          <w:szCs w:val="24"/>
        </w:rPr>
      </w:pPr>
      <w:r w:rsidRPr="00EA2329">
        <w:rPr>
          <w:rFonts w:ascii="Arial" w:hAnsi="Arial" w:cs="Arial"/>
          <w:b/>
          <w:bCs/>
          <w:sz w:val="24"/>
          <w:szCs w:val="24"/>
        </w:rPr>
        <w:t xml:space="preserve">A </w:t>
      </w:r>
      <w:r w:rsidR="005D4877" w:rsidRPr="00EA2329">
        <w:rPr>
          <w:rFonts w:ascii="Arial" w:hAnsi="Arial" w:cs="Arial"/>
          <w:b/>
          <w:bCs/>
          <w:sz w:val="24"/>
          <w:szCs w:val="24"/>
        </w:rPr>
        <w:t xml:space="preserve">Model for Effective Practice </w:t>
      </w:r>
    </w:p>
    <w:p w14:paraId="02A60007" w14:textId="77777777" w:rsidR="00EA2329" w:rsidRPr="00EA2329" w:rsidRDefault="00EA2329" w:rsidP="000D3934">
      <w:pPr>
        <w:pStyle w:val="ListParagraph"/>
        <w:suppressAutoHyphens w:val="0"/>
        <w:spacing w:after="0" w:line="240" w:lineRule="auto"/>
        <w:ind w:left="360"/>
        <w:textAlignment w:val="auto"/>
        <w:rPr>
          <w:rFonts w:ascii="Arial" w:hAnsi="Arial" w:cs="Arial"/>
          <w:b/>
          <w:bCs/>
          <w:sz w:val="24"/>
          <w:szCs w:val="24"/>
        </w:rPr>
      </w:pPr>
    </w:p>
    <w:p w14:paraId="4AA64C86" w14:textId="43163A58" w:rsidR="001C65FB" w:rsidRDefault="001C65FB" w:rsidP="000D3934">
      <w:pPr>
        <w:suppressAutoHyphens w:val="0"/>
        <w:spacing w:after="0" w:line="240" w:lineRule="auto"/>
        <w:textAlignment w:val="auto"/>
        <w:rPr>
          <w:rFonts w:ascii="Arial" w:hAnsi="Arial" w:cs="Arial"/>
          <w:sz w:val="24"/>
          <w:szCs w:val="24"/>
        </w:rPr>
      </w:pPr>
      <w:r>
        <w:rPr>
          <w:rFonts w:ascii="Arial" w:hAnsi="Arial" w:cs="Arial"/>
          <w:sz w:val="24"/>
          <w:szCs w:val="24"/>
        </w:rPr>
        <w:t>The following table summarises the key components agreed locally to support an        effective model of practice:</w:t>
      </w:r>
    </w:p>
    <w:p w14:paraId="36A746E2" w14:textId="77777777" w:rsidR="004B6360" w:rsidRDefault="004B6360" w:rsidP="000D3934">
      <w:pPr>
        <w:suppressAutoHyphens w:val="0"/>
        <w:spacing w:after="0" w:line="240" w:lineRule="auto"/>
        <w:textAlignment w:val="auto"/>
        <w:rPr>
          <w:rFonts w:ascii="Arial" w:hAnsi="Arial" w:cs="Arial"/>
          <w:sz w:val="24"/>
          <w:szCs w:val="24"/>
        </w:rPr>
        <w:sectPr w:rsidR="004B6360" w:rsidSect="00E51940">
          <w:footerReference w:type="default" r:id="rId26"/>
          <w:endnotePr>
            <w:numFmt w:val="decimal"/>
          </w:endnotePr>
          <w:pgSz w:w="11906" w:h="16838"/>
          <w:pgMar w:top="1440" w:right="1440" w:bottom="851" w:left="1440" w:header="720" w:footer="283" w:gutter="0"/>
          <w:cols w:space="720"/>
          <w:docGrid w:linePitch="299"/>
        </w:sectPr>
      </w:pPr>
    </w:p>
    <w:p w14:paraId="4A5719A7" w14:textId="7666EC70" w:rsidR="004B6360" w:rsidRDefault="000D5042" w:rsidP="000D3934">
      <w:pPr>
        <w:suppressAutoHyphens w:val="0"/>
        <w:spacing w:after="0" w:line="240" w:lineRule="auto"/>
        <w:textAlignment w:val="auto"/>
        <w:rPr>
          <w:rFonts w:ascii="Arial" w:hAnsi="Arial" w:cs="Arial"/>
          <w:b/>
          <w:bCs/>
          <w:sz w:val="24"/>
          <w:szCs w:val="24"/>
        </w:rPr>
      </w:pPr>
      <w:r>
        <w:rPr>
          <w:rFonts w:ascii="Arial" w:hAnsi="Arial" w:cs="Arial"/>
          <w:b/>
          <w:bCs/>
          <w:sz w:val="24"/>
          <w:szCs w:val="24"/>
        </w:rPr>
        <w:lastRenderedPageBreak/>
        <w:t xml:space="preserve">Figure </w:t>
      </w:r>
      <w:r w:rsidR="00AF7295">
        <w:rPr>
          <w:rFonts w:ascii="Arial" w:hAnsi="Arial" w:cs="Arial"/>
          <w:b/>
          <w:bCs/>
          <w:sz w:val="24"/>
          <w:szCs w:val="24"/>
        </w:rPr>
        <w:t>2</w:t>
      </w:r>
      <w:r>
        <w:rPr>
          <w:rFonts w:ascii="Arial" w:hAnsi="Arial" w:cs="Arial"/>
          <w:b/>
          <w:bCs/>
          <w:sz w:val="24"/>
          <w:szCs w:val="24"/>
        </w:rPr>
        <w:t xml:space="preserve">: </w:t>
      </w:r>
      <w:r w:rsidR="005D4877">
        <w:rPr>
          <w:rFonts w:ascii="Arial" w:hAnsi="Arial" w:cs="Arial"/>
          <w:b/>
          <w:bCs/>
          <w:sz w:val="24"/>
          <w:szCs w:val="24"/>
        </w:rPr>
        <w:t xml:space="preserve">A Model for Effective Practice in Transitional Safeguarding </w:t>
      </w:r>
    </w:p>
    <w:p w14:paraId="0A7FF570" w14:textId="77777777" w:rsidR="004B6360" w:rsidRDefault="004B6360" w:rsidP="000D3934">
      <w:pPr>
        <w:suppressAutoHyphens w:val="0"/>
        <w:spacing w:after="0" w:line="240" w:lineRule="auto"/>
        <w:textAlignment w:val="auto"/>
        <w:rPr>
          <w:rFonts w:ascii="Arial" w:hAnsi="Arial" w:cs="Arial"/>
          <w:b/>
          <w:bCs/>
          <w:sz w:val="24"/>
          <w:szCs w:val="24"/>
        </w:rPr>
      </w:pPr>
    </w:p>
    <w:p w14:paraId="69F76E07" w14:textId="77777777" w:rsidR="004B6360" w:rsidRDefault="005D4877" w:rsidP="000D3934">
      <w:pPr>
        <w:suppressAutoHyphens w:val="0"/>
        <w:sectPr w:rsidR="004B6360">
          <w:footerReference w:type="default" r:id="rId27"/>
          <w:endnotePr>
            <w:numFmt w:val="decimal"/>
          </w:endnotePr>
          <w:pgSz w:w="16838" w:h="11906" w:orient="landscape"/>
          <w:pgMar w:top="1440" w:right="1440" w:bottom="1440" w:left="1440" w:header="720" w:footer="720" w:gutter="0"/>
          <w:cols w:space="720"/>
        </w:sectPr>
      </w:pPr>
      <w:r>
        <w:rPr>
          <w:rFonts w:ascii="Arial" w:hAnsi="Arial" w:cs="Arial"/>
          <w:noProof/>
          <w:sz w:val="24"/>
          <w:szCs w:val="24"/>
        </w:rPr>
        <mc:AlternateContent>
          <mc:Choice Requires="wpg">
            <w:drawing>
              <wp:inline distT="0" distB="0" distL="0" distR="0" wp14:anchorId="14A598D0" wp14:editId="5BE5FC1D">
                <wp:extent cx="9201149" cy="5295902"/>
                <wp:effectExtent l="0" t="0" r="19685" b="19050"/>
                <wp:docPr id="9" name="Diagram 1"/>
                <wp:cNvGraphicFramePr/>
                <a:graphic xmlns:a="http://schemas.openxmlformats.org/drawingml/2006/main">
                  <a:graphicData uri="http://schemas.microsoft.com/office/word/2010/wordprocessingGroup">
                    <wpg:wgp>
                      <wpg:cNvGrpSpPr/>
                      <wpg:grpSpPr>
                        <a:xfrm>
                          <a:off x="0" y="0"/>
                          <a:ext cx="9201149" cy="5295902"/>
                          <a:chOff x="0" y="0"/>
                          <a:chExt cx="9201149" cy="5295902"/>
                        </a:xfrm>
                      </wpg:grpSpPr>
                      <wps:wsp>
                        <wps:cNvPr id="10" name="Freeform: Shape 25"/>
                        <wps:cNvSpPr/>
                        <wps:spPr>
                          <a:xfrm>
                            <a:off x="0" y="0"/>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DBDBDB"/>
                          </a:solidFill>
                          <a:ln w="12701" cap="flat">
                            <a:solidFill>
                              <a:srgbClr val="FFFFFF"/>
                            </a:solidFill>
                            <a:prstDash val="solid"/>
                            <a:miter/>
                          </a:ln>
                        </wps:spPr>
                        <wps:txbx>
                          <w:txbxContent>
                            <w:p w14:paraId="1E7AA098" w14:textId="77777777" w:rsidR="009800E6" w:rsidRPr="007509F2" w:rsidRDefault="009800E6" w:rsidP="007509F2">
                              <w:pPr>
                                <w:shd w:val="clear" w:color="auto" w:fill="D9D9D9" w:themeFill="background1" w:themeFillShade="D9"/>
                                <w:spacing w:after="120" w:line="216" w:lineRule="auto"/>
                                <w:jc w:val="center"/>
                                <w:textAlignment w:val="auto"/>
                              </w:pPr>
                              <w:r w:rsidRPr="007509F2">
                                <w:rPr>
                                  <w:rFonts w:ascii="Arial" w:hAnsi="Arial" w:cs="Arial"/>
                                  <w:kern w:val="3"/>
                                  <w:sz w:val="24"/>
                                  <w:szCs w:val="24"/>
                                </w:rPr>
                                <w:t xml:space="preserve">Shared culture, vision, common language and understanding of multi-agency roles and responsibilities  </w:t>
                              </w:r>
                            </w:p>
                          </w:txbxContent>
                        </wps:txbx>
                        <wps:bodyPr vert="horz" wrap="square" lIns="53336" tIns="53336" rIns="53336" bIns="53336" anchor="ctr" anchorCtr="1" compatLnSpc="0">
                          <a:noAutofit/>
                        </wps:bodyPr>
                      </wps:wsp>
                      <wps:wsp>
                        <wps:cNvPr id="11" name="Freeform: Shape 26"/>
                        <wps:cNvSpPr/>
                        <wps:spPr>
                          <a:xfrm>
                            <a:off x="1874291" y="0"/>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123808B5" w14:textId="77777777" w:rsidR="009800E6" w:rsidRPr="00B64878" w:rsidRDefault="009800E6">
                              <w:pPr>
                                <w:spacing w:after="120" w:line="216" w:lineRule="auto"/>
                                <w:jc w:val="center"/>
                                <w:textAlignment w:val="auto"/>
                                <w:rPr>
                                  <w:color w:val="F2F2F2" w:themeColor="background1" w:themeShade="F2"/>
                                </w:rPr>
                              </w:pPr>
                              <w:r w:rsidRPr="00B64878">
                                <w:rPr>
                                  <w:rFonts w:ascii="Arial" w:hAnsi="Arial" w:cs="Arial"/>
                                  <w:color w:val="F2F2F2" w:themeColor="background1" w:themeShade="F2"/>
                                  <w:kern w:val="3"/>
                                  <w:sz w:val="24"/>
                                  <w:szCs w:val="24"/>
                                </w:rPr>
                                <w:t>Wellbeing and prevention, person-centred approach focusing on positive outcomes</w:t>
                              </w:r>
                            </w:p>
                          </w:txbxContent>
                        </wps:txbx>
                        <wps:bodyPr vert="horz" wrap="square" lIns="53336" tIns="53336" rIns="53336" bIns="53336" anchor="ctr" anchorCtr="1" compatLnSpc="0">
                          <a:noAutofit/>
                        </wps:bodyPr>
                      </wps:wsp>
                      <wps:wsp>
                        <wps:cNvPr id="12" name="Freeform: Shape 27"/>
                        <wps:cNvSpPr/>
                        <wps:spPr>
                          <a:xfrm>
                            <a:off x="3748610" y="0"/>
                            <a:ext cx="1703920" cy="1219196"/>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DBDBDB"/>
                          </a:solidFill>
                          <a:ln w="12701" cap="flat">
                            <a:solidFill>
                              <a:srgbClr val="FFFFFF"/>
                            </a:solidFill>
                            <a:prstDash val="solid"/>
                            <a:miter/>
                          </a:ln>
                        </wps:spPr>
                        <wps:txbx>
                          <w:txbxContent>
                            <w:p w14:paraId="0982CD0B" w14:textId="77777777" w:rsidR="009800E6" w:rsidRPr="005D4877" w:rsidRDefault="009800E6">
                              <w:pPr>
                                <w:spacing w:after="120" w:line="216" w:lineRule="auto"/>
                                <w:jc w:val="center"/>
                                <w:textAlignment w:val="auto"/>
                              </w:pPr>
                              <w:r w:rsidRPr="005D4877">
                                <w:rPr>
                                  <w:rFonts w:ascii="Arial" w:hAnsi="Arial" w:cs="Arial"/>
                                  <w:kern w:val="3"/>
                                  <w:sz w:val="24"/>
                                  <w:szCs w:val="24"/>
                                </w:rPr>
                                <w:t xml:space="preserve">Professional curiosity, Making Safeguarding Personal, Family Approach, Strengths-Based, ACES and Trauma Informed Practice </w:t>
                              </w:r>
                            </w:p>
                          </w:txbxContent>
                        </wps:txbx>
                        <wps:bodyPr vert="horz" wrap="square" lIns="53336" tIns="53336" rIns="53336" bIns="53336" anchor="ctr" anchorCtr="1" compatLnSpc="0">
                          <a:noAutofit/>
                        </wps:bodyPr>
                      </wps:wsp>
                      <wps:wsp>
                        <wps:cNvPr id="13" name="Freeform: Shape 28"/>
                        <wps:cNvSpPr/>
                        <wps:spPr>
                          <a:xfrm>
                            <a:off x="5540550" y="10003"/>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0DD64F47"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Clear understanding and application of Mental Capacity Act 2005 for people aged 16+ and positive risk taking </w:t>
                              </w:r>
                            </w:p>
                          </w:txbxContent>
                        </wps:txbx>
                        <wps:bodyPr vert="horz" wrap="square" lIns="53336" tIns="53336" rIns="53336" bIns="53336" anchor="ctr" anchorCtr="1" compatLnSpc="0">
                          <a:noAutofit/>
                        </wps:bodyPr>
                      </wps:wsp>
                      <wps:wsp>
                        <wps:cNvPr id="14" name="Freeform: Shape 29"/>
                        <wps:cNvSpPr/>
                        <wps:spPr>
                          <a:xfrm>
                            <a:off x="7497229" y="0"/>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DBDBDB"/>
                          </a:solidFill>
                          <a:ln w="12701" cap="flat">
                            <a:solidFill>
                              <a:srgbClr val="FFFFFF"/>
                            </a:solidFill>
                            <a:prstDash val="solid"/>
                            <a:miter/>
                          </a:ln>
                        </wps:spPr>
                        <wps:txbx>
                          <w:txbxContent>
                            <w:p w14:paraId="70748657" w14:textId="77777777" w:rsidR="009800E6" w:rsidRPr="005D4877" w:rsidRDefault="009800E6">
                              <w:pPr>
                                <w:spacing w:after="120" w:line="216" w:lineRule="auto"/>
                                <w:jc w:val="center"/>
                                <w:textAlignment w:val="auto"/>
                              </w:pPr>
                              <w:r w:rsidRPr="005D4877">
                                <w:rPr>
                                  <w:rFonts w:ascii="Arial" w:hAnsi="Arial" w:cs="Arial"/>
                                  <w:kern w:val="3"/>
                                  <w:sz w:val="24"/>
                                  <w:szCs w:val="24"/>
                                </w:rPr>
                                <w:t>Understanding the language and communication needs of the young person</w:t>
                              </w:r>
                            </w:p>
                            <w:p w14:paraId="41529E55" w14:textId="77777777" w:rsidR="009800E6" w:rsidRPr="005D4877" w:rsidRDefault="009800E6">
                              <w:pPr>
                                <w:spacing w:after="120" w:line="216" w:lineRule="auto"/>
                                <w:jc w:val="center"/>
                                <w:textAlignment w:val="auto"/>
                                <w:rPr>
                                  <w:sz w:val="36"/>
                                  <w:szCs w:val="36"/>
                                </w:rPr>
                              </w:pPr>
                            </w:p>
                          </w:txbxContent>
                        </wps:txbx>
                        <wps:bodyPr vert="horz" wrap="square" lIns="53336" tIns="53336" rIns="53336" bIns="53336" anchor="ctr" anchorCtr="1" compatLnSpc="0">
                          <a:noAutofit/>
                        </wps:bodyPr>
                      </wps:wsp>
                      <wps:wsp>
                        <wps:cNvPr id="15" name="Freeform: Shape 30"/>
                        <wps:cNvSpPr/>
                        <wps:spPr>
                          <a:xfrm>
                            <a:off x="0" y="1373008"/>
                            <a:ext cx="1703920" cy="1211442"/>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6A69EE72"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Meaningful engagement and involving the young adult and family members (where appropriate) as far as possible</w:t>
                              </w:r>
                            </w:p>
                          </w:txbxContent>
                        </wps:txbx>
                        <wps:bodyPr vert="horz" wrap="square" lIns="53336" tIns="53336" rIns="53336" bIns="53336" anchor="ctr" anchorCtr="1" compatLnSpc="0">
                          <a:noAutofit/>
                        </wps:bodyPr>
                      </wps:wsp>
                      <wps:wsp>
                        <wps:cNvPr id="16" name="Freeform: Shape 31"/>
                        <wps:cNvSpPr/>
                        <wps:spPr>
                          <a:xfrm>
                            <a:off x="1874291" y="1373008"/>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DBDBDB"/>
                          </a:solidFill>
                          <a:ln w="12701" cap="flat">
                            <a:solidFill>
                              <a:srgbClr val="FFFFFF"/>
                            </a:solidFill>
                            <a:prstDash val="solid"/>
                            <a:miter/>
                          </a:ln>
                        </wps:spPr>
                        <wps:txbx>
                          <w:txbxContent>
                            <w:p w14:paraId="3BDEEE70" w14:textId="77777777" w:rsidR="009800E6" w:rsidRPr="005D4877" w:rsidRDefault="009800E6">
                              <w:pPr>
                                <w:spacing w:after="120" w:line="216" w:lineRule="auto"/>
                                <w:jc w:val="center"/>
                                <w:textAlignment w:val="auto"/>
                                <w:rPr>
                                  <w:rFonts w:ascii="Arial" w:hAnsi="Arial" w:cs="Arial"/>
                                  <w:kern w:val="3"/>
                                  <w:sz w:val="24"/>
                                  <w:szCs w:val="24"/>
                                </w:rPr>
                              </w:pPr>
                              <w:r w:rsidRPr="005D4877">
                                <w:rPr>
                                  <w:rFonts w:ascii="Arial" w:hAnsi="Arial" w:cs="Arial"/>
                                  <w:kern w:val="3"/>
                                  <w:sz w:val="24"/>
                                  <w:szCs w:val="24"/>
                                </w:rPr>
                                <w:t>Exploring non-engagement and repeating patterns.</w:t>
                              </w:r>
                            </w:p>
                          </w:txbxContent>
                        </wps:txbx>
                        <wps:bodyPr vert="horz" wrap="square" lIns="53336" tIns="53336" rIns="53336" bIns="53336" anchor="ctr" anchorCtr="1" compatLnSpc="0">
                          <a:noAutofit/>
                        </wps:bodyPr>
                      </wps:wsp>
                      <wps:wsp>
                        <wps:cNvPr id="17" name="Freeform: Shape 32"/>
                        <wps:cNvSpPr/>
                        <wps:spPr>
                          <a:xfrm>
                            <a:off x="3748610" y="1373008"/>
                            <a:ext cx="1703920" cy="1231248"/>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05A139DB" w14:textId="311BD6ED" w:rsidR="009800E6" w:rsidRPr="007509F2" w:rsidRDefault="009800E6">
                              <w:pPr>
                                <w:spacing w:after="120" w:line="216" w:lineRule="auto"/>
                                <w:jc w:val="center"/>
                                <w:textAlignment w:val="auto"/>
                                <w:rPr>
                                  <w:rFonts w:ascii="Arial" w:hAnsi="Arial" w:cs="Arial"/>
                                  <w:color w:val="F2F2F2" w:themeColor="background1" w:themeShade="F2"/>
                                  <w:kern w:val="3"/>
                                  <w:sz w:val="24"/>
                                  <w:szCs w:val="24"/>
                                </w:rPr>
                              </w:pPr>
                              <w:r w:rsidRPr="007509F2">
                                <w:rPr>
                                  <w:rFonts w:ascii="Arial" w:hAnsi="Arial" w:cs="Arial"/>
                                  <w:color w:val="F2F2F2" w:themeColor="background1" w:themeShade="F2"/>
                                  <w:kern w:val="3"/>
                                  <w:sz w:val="24"/>
                                  <w:szCs w:val="24"/>
                                </w:rPr>
                                <w:t xml:space="preserve">Commitment to a longer term, relationship-based approach to break down barriers to engagement  </w:t>
                              </w:r>
                            </w:p>
                            <w:p w14:paraId="153538D7" w14:textId="77777777" w:rsidR="009800E6" w:rsidRPr="007509F2" w:rsidRDefault="009800E6">
                              <w:pPr>
                                <w:spacing w:after="120" w:line="216" w:lineRule="auto"/>
                                <w:jc w:val="center"/>
                                <w:textAlignment w:val="auto"/>
                                <w:rPr>
                                  <w:color w:val="F2F2F2" w:themeColor="background1" w:themeShade="F2"/>
                                </w:rPr>
                              </w:pPr>
                            </w:p>
                            <w:p w14:paraId="35D23F03" w14:textId="77777777" w:rsidR="009800E6" w:rsidRPr="005D4877" w:rsidRDefault="009800E6">
                              <w:pPr>
                                <w:spacing w:after="120" w:line="216" w:lineRule="auto"/>
                                <w:jc w:val="center"/>
                                <w:textAlignment w:val="auto"/>
                              </w:pPr>
                            </w:p>
                          </w:txbxContent>
                        </wps:txbx>
                        <wps:bodyPr vert="horz" wrap="square" lIns="53336" tIns="53336" rIns="53336" bIns="53336" anchor="ctr" anchorCtr="1" compatLnSpc="0">
                          <a:noAutofit/>
                        </wps:bodyPr>
                      </wps:wsp>
                      <wps:wsp>
                        <wps:cNvPr id="18" name="Freeform: Shape 33"/>
                        <wps:cNvSpPr/>
                        <wps:spPr>
                          <a:xfrm>
                            <a:off x="5648120" y="1373008"/>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DBDBDB"/>
                          </a:solidFill>
                          <a:ln w="12701" cap="flat">
                            <a:solidFill>
                              <a:srgbClr val="FFFFFF"/>
                            </a:solidFill>
                            <a:prstDash val="solid"/>
                            <a:miter/>
                          </a:ln>
                        </wps:spPr>
                        <wps:txbx>
                          <w:txbxContent>
                            <w:p w14:paraId="62346288" w14:textId="77777777" w:rsidR="009800E6" w:rsidRPr="005D4877" w:rsidRDefault="009800E6">
                              <w:pPr>
                                <w:spacing w:after="120" w:line="216" w:lineRule="auto"/>
                                <w:jc w:val="center"/>
                                <w:textAlignment w:val="auto"/>
                              </w:pPr>
                              <w:r w:rsidRPr="005D4877">
                                <w:rPr>
                                  <w:rFonts w:ascii="Arial" w:hAnsi="Arial" w:cs="Arial"/>
                                  <w:kern w:val="3"/>
                                  <w:sz w:val="24"/>
                                  <w:szCs w:val="24"/>
                                </w:rPr>
                                <w:t>Understanding the person’s history - impact of trauma and adverse experiences</w:t>
                              </w:r>
                            </w:p>
                            <w:p w14:paraId="0EB4D925" w14:textId="77777777" w:rsidR="009800E6" w:rsidRPr="005D4877" w:rsidRDefault="009800E6">
                              <w:pPr>
                                <w:spacing w:after="120" w:line="216" w:lineRule="auto"/>
                                <w:jc w:val="center"/>
                                <w:textAlignment w:val="auto"/>
                              </w:pPr>
                            </w:p>
                          </w:txbxContent>
                        </wps:txbx>
                        <wps:bodyPr vert="horz" wrap="square" lIns="53336" tIns="53336" rIns="53336" bIns="53336" anchor="ctr" anchorCtr="1" compatLnSpc="0">
                          <a:noAutofit/>
                        </wps:bodyPr>
                      </wps:wsp>
                      <wps:wsp>
                        <wps:cNvPr id="19" name="Freeform: Shape 34"/>
                        <wps:cNvSpPr/>
                        <wps:spPr>
                          <a:xfrm>
                            <a:off x="7497229" y="1373008"/>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1E8E00A8"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Timely and appropriate sharing of information.</w:t>
                              </w:r>
                            </w:p>
                            <w:p w14:paraId="48BBE860" w14:textId="14111220"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Ensuring referrals clearly state what is being requested</w:t>
                              </w:r>
                            </w:p>
                          </w:txbxContent>
                        </wps:txbx>
                        <wps:bodyPr vert="horz" wrap="square" lIns="53336" tIns="53336" rIns="53336" bIns="53336" anchor="ctr" anchorCtr="1" compatLnSpc="0">
                          <a:noAutofit/>
                        </wps:bodyPr>
                      </wps:wsp>
                      <wps:wsp>
                        <wps:cNvPr id="20" name="Freeform: Shape 35"/>
                        <wps:cNvSpPr/>
                        <wps:spPr>
                          <a:xfrm>
                            <a:off x="0" y="2746016"/>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DBDBDB"/>
                          </a:solidFill>
                          <a:ln w="12701" cap="flat">
                            <a:solidFill>
                              <a:srgbClr val="FFFFFF"/>
                            </a:solidFill>
                            <a:prstDash val="solid"/>
                            <a:miter/>
                          </a:ln>
                        </wps:spPr>
                        <wps:txbx>
                          <w:txbxContent>
                            <w:p w14:paraId="6BF73B76" w14:textId="77777777" w:rsidR="009800E6" w:rsidRPr="005D4877" w:rsidRDefault="009800E6">
                              <w:pPr>
                                <w:spacing w:after="120" w:line="216" w:lineRule="auto"/>
                                <w:jc w:val="center"/>
                                <w:textAlignment w:val="auto"/>
                              </w:pPr>
                              <w:r w:rsidRPr="005D4877">
                                <w:rPr>
                                  <w:rFonts w:ascii="Arial" w:hAnsi="Arial" w:cs="Arial"/>
                                  <w:kern w:val="3"/>
                                  <w:sz w:val="24"/>
                                  <w:szCs w:val="24"/>
                                </w:rPr>
                                <w:t>Effective collaborative and multi-disciplinary team working around the person</w:t>
                              </w:r>
                            </w:p>
                          </w:txbxContent>
                        </wps:txbx>
                        <wps:bodyPr vert="horz" wrap="square" lIns="53336" tIns="53336" rIns="53336" bIns="53336" anchor="ctr" anchorCtr="1" compatLnSpc="0">
                          <a:noAutofit/>
                        </wps:bodyPr>
                      </wps:wsp>
                      <wps:wsp>
                        <wps:cNvPr id="21" name="Freeform: Shape 36"/>
                        <wps:cNvSpPr/>
                        <wps:spPr>
                          <a:xfrm>
                            <a:off x="1874291" y="2746007"/>
                            <a:ext cx="1703920" cy="1204063"/>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5248FC64"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Collaborative, multi-agency needs and risk assessment and planning</w:t>
                              </w:r>
                            </w:p>
                            <w:p w14:paraId="55076A2F" w14:textId="77777777" w:rsidR="009800E6" w:rsidRPr="007509F2" w:rsidRDefault="009800E6">
                              <w:pPr>
                                <w:spacing w:after="120" w:line="216" w:lineRule="auto"/>
                                <w:jc w:val="center"/>
                                <w:textAlignment w:val="auto"/>
                                <w:rPr>
                                  <w:rFonts w:ascii="Arial" w:hAnsi="Arial" w:cs="Arial"/>
                                  <w:color w:val="F2F2F2" w:themeColor="background1" w:themeShade="F2"/>
                                  <w:sz w:val="24"/>
                                  <w:szCs w:val="24"/>
                                </w:rPr>
                              </w:pPr>
                            </w:p>
                          </w:txbxContent>
                        </wps:txbx>
                        <wps:bodyPr vert="horz" wrap="square" lIns="53336" tIns="53336" rIns="53336" bIns="53336" anchor="ctr" anchorCtr="1" compatLnSpc="0">
                          <a:noAutofit/>
                        </wps:bodyPr>
                      </wps:wsp>
                      <wps:wsp>
                        <wps:cNvPr id="22" name="Freeform: Shape 37"/>
                        <wps:cNvSpPr/>
                        <wps:spPr>
                          <a:xfrm>
                            <a:off x="3748610" y="2746016"/>
                            <a:ext cx="1703920" cy="123027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DBDBDB"/>
                          </a:solidFill>
                          <a:ln w="12701" cap="flat">
                            <a:solidFill>
                              <a:srgbClr val="FFFFFF"/>
                            </a:solidFill>
                            <a:prstDash val="solid"/>
                            <a:miter/>
                          </a:ln>
                        </wps:spPr>
                        <wps:txbx>
                          <w:txbxContent>
                            <w:p w14:paraId="389DA1F0" w14:textId="77777777" w:rsidR="009800E6" w:rsidRPr="005D4877" w:rsidRDefault="009800E6">
                              <w:pPr>
                                <w:spacing w:after="120" w:line="216" w:lineRule="auto"/>
                                <w:jc w:val="center"/>
                                <w:textAlignment w:val="auto"/>
                              </w:pPr>
                              <w:r w:rsidRPr="005D4877">
                                <w:rPr>
                                  <w:rFonts w:ascii="Arial" w:hAnsi="Arial" w:cs="Arial"/>
                                  <w:kern w:val="3"/>
                                  <w:sz w:val="24"/>
                                  <w:szCs w:val="24"/>
                                </w:rPr>
                                <w:t>High level of legal literacy to ensure all available legal options and remedies are explored</w:t>
                              </w:r>
                            </w:p>
                            <w:p w14:paraId="125A4424" w14:textId="77777777" w:rsidR="009800E6" w:rsidRPr="005D4877" w:rsidRDefault="009800E6">
                              <w:pPr>
                                <w:spacing w:after="120" w:line="216" w:lineRule="auto"/>
                                <w:jc w:val="center"/>
                                <w:textAlignment w:val="auto"/>
                                <w:rPr>
                                  <w:rFonts w:ascii="Arial" w:hAnsi="Arial" w:cs="Arial"/>
                                  <w:sz w:val="24"/>
                                  <w:szCs w:val="24"/>
                                </w:rPr>
                              </w:pPr>
                            </w:p>
                          </w:txbxContent>
                        </wps:txbx>
                        <wps:bodyPr vert="horz" wrap="square" lIns="53336" tIns="53336" rIns="53336" bIns="53336" anchor="ctr" anchorCtr="1" compatLnSpc="0">
                          <a:noAutofit/>
                        </wps:bodyPr>
                      </wps:wsp>
                      <wps:wsp>
                        <wps:cNvPr id="23" name="Freeform: Shape 38"/>
                        <wps:cNvSpPr/>
                        <wps:spPr>
                          <a:xfrm>
                            <a:off x="5595917" y="2699391"/>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684161CD"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Awareness and use of alternative risk pathways </w:t>
                              </w:r>
                            </w:p>
                          </w:txbxContent>
                        </wps:txbx>
                        <wps:bodyPr vert="horz" wrap="square" lIns="53336" tIns="53336" rIns="53336" bIns="53336" anchor="ctr" anchorCtr="1" compatLnSpc="0">
                          <a:noAutofit/>
                        </wps:bodyPr>
                      </wps:wsp>
                      <wps:wsp>
                        <wps:cNvPr id="24" name="Freeform: Shape 39"/>
                        <wps:cNvSpPr/>
                        <wps:spPr>
                          <a:xfrm>
                            <a:off x="7497229" y="2746016"/>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DBDBDB"/>
                          </a:solidFill>
                          <a:ln w="12701" cap="flat">
                            <a:solidFill>
                              <a:srgbClr val="FFFFFF"/>
                            </a:solidFill>
                            <a:prstDash val="solid"/>
                            <a:miter/>
                          </a:ln>
                        </wps:spPr>
                        <wps:txbx>
                          <w:txbxContent>
                            <w:p w14:paraId="72E3C6B4" w14:textId="77777777" w:rsidR="009800E6" w:rsidRPr="005D4877" w:rsidRDefault="009800E6">
                              <w:pPr>
                                <w:spacing w:after="120" w:line="216" w:lineRule="auto"/>
                                <w:jc w:val="center"/>
                                <w:textAlignment w:val="auto"/>
                              </w:pPr>
                              <w:r w:rsidRPr="005D4877">
                                <w:rPr>
                                  <w:rFonts w:ascii="Arial" w:hAnsi="Arial" w:cs="Arial"/>
                                  <w:kern w:val="3"/>
                                  <w:sz w:val="24"/>
                                  <w:szCs w:val="24"/>
                                </w:rPr>
                                <w:t xml:space="preserve">Using the MARM Framework to address and manage/mitigate risks </w:t>
                              </w:r>
                            </w:p>
                          </w:txbxContent>
                        </wps:txbx>
                        <wps:bodyPr vert="horz" wrap="square" lIns="53336" tIns="53336" rIns="53336" bIns="53336" anchor="ctr" anchorCtr="1" compatLnSpc="0">
                          <a:noAutofit/>
                        </wps:bodyPr>
                      </wps:wsp>
                      <wps:wsp>
                        <wps:cNvPr id="25" name="Freeform: Shape 40"/>
                        <wps:cNvSpPr/>
                        <wps:spPr>
                          <a:xfrm>
                            <a:off x="0" y="4119033"/>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7CFA42B0" w14:textId="6DF108CC"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Building effective relationships and networks within and across agencies in local areas </w:t>
                              </w:r>
                            </w:p>
                          </w:txbxContent>
                        </wps:txbx>
                        <wps:bodyPr vert="horz" wrap="square" lIns="53336" tIns="53336" rIns="53336" bIns="53336" anchor="ctr" anchorCtr="1" compatLnSpc="0">
                          <a:noAutofit/>
                        </wps:bodyPr>
                      </wps:wsp>
                      <wps:wsp>
                        <wps:cNvPr id="26" name="Freeform: Shape 41"/>
                        <wps:cNvSpPr/>
                        <wps:spPr>
                          <a:xfrm>
                            <a:off x="1874291" y="4119033"/>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DBDBDB"/>
                          </a:solidFill>
                          <a:ln w="12701" cap="flat">
                            <a:solidFill>
                              <a:srgbClr val="FFFFFF"/>
                            </a:solidFill>
                            <a:prstDash val="solid"/>
                            <a:miter/>
                          </a:ln>
                        </wps:spPr>
                        <wps:txbx>
                          <w:txbxContent>
                            <w:p w14:paraId="70C11571" w14:textId="77777777" w:rsidR="009800E6" w:rsidRPr="005D4877" w:rsidRDefault="009800E6">
                              <w:pPr>
                                <w:spacing w:after="120" w:line="216" w:lineRule="auto"/>
                                <w:jc w:val="center"/>
                                <w:textAlignment w:val="auto"/>
                              </w:pPr>
                              <w:r w:rsidRPr="005D4877">
                                <w:rPr>
                                  <w:rFonts w:ascii="Arial" w:hAnsi="Arial" w:cs="Arial"/>
                                  <w:kern w:val="3"/>
                                  <w:sz w:val="24"/>
                                  <w:szCs w:val="24"/>
                                </w:rPr>
                                <w:t xml:space="preserve">Organisations assessing and addressing any knowledge gaps in their workforce </w:t>
                              </w:r>
                            </w:p>
                          </w:txbxContent>
                        </wps:txbx>
                        <wps:bodyPr vert="horz" wrap="square" lIns="53336" tIns="53336" rIns="53336" bIns="53336" anchor="ctr" anchorCtr="1" compatLnSpc="0">
                          <a:noAutofit/>
                        </wps:bodyPr>
                      </wps:wsp>
                      <wps:wsp>
                        <wps:cNvPr id="27" name="Freeform: Shape 42"/>
                        <wps:cNvSpPr/>
                        <wps:spPr>
                          <a:xfrm>
                            <a:off x="3748610" y="4119033"/>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243A8E91"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Recording practice and decision-making to support defensible decision-making </w:t>
                              </w:r>
                            </w:p>
                          </w:txbxContent>
                        </wps:txbx>
                        <wps:bodyPr vert="horz" wrap="square" lIns="53336" tIns="53336" rIns="53336" bIns="53336" anchor="ctr" anchorCtr="1" compatLnSpc="0">
                          <a:noAutofit/>
                        </wps:bodyPr>
                      </wps:wsp>
                      <wps:wsp>
                        <wps:cNvPr id="28" name="Freeform: Shape 43"/>
                        <wps:cNvSpPr/>
                        <wps:spPr>
                          <a:xfrm>
                            <a:off x="5622910" y="4119033"/>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EDEDED"/>
                          </a:solidFill>
                          <a:ln w="12701" cap="flat">
                            <a:solidFill>
                              <a:srgbClr val="FFFFFF"/>
                            </a:solidFill>
                            <a:prstDash val="solid"/>
                            <a:miter/>
                          </a:ln>
                        </wps:spPr>
                        <wps:txbx>
                          <w:txbxContent>
                            <w:p w14:paraId="370200EE" w14:textId="77777777" w:rsidR="009800E6" w:rsidRPr="005D4877" w:rsidRDefault="009800E6">
                              <w:pPr>
                                <w:spacing w:after="120" w:line="216" w:lineRule="auto"/>
                                <w:jc w:val="center"/>
                                <w:textAlignment w:val="auto"/>
                              </w:pPr>
                              <w:r w:rsidRPr="005D4877">
                                <w:rPr>
                                  <w:rFonts w:ascii="Arial" w:hAnsi="Arial" w:cs="Arial"/>
                                  <w:kern w:val="3"/>
                                  <w:sz w:val="24"/>
                                  <w:szCs w:val="24"/>
                                </w:rPr>
                                <w:t>Ability to provide professional challenge and use of escalation protocols</w:t>
                              </w:r>
                            </w:p>
                          </w:txbxContent>
                        </wps:txbx>
                        <wps:bodyPr vert="horz" wrap="square" lIns="53336" tIns="53336" rIns="53336" bIns="53336" anchor="ctr" anchorCtr="1" compatLnSpc="0">
                          <a:noAutofit/>
                        </wps:bodyPr>
                      </wps:wsp>
                      <wps:wsp>
                        <wps:cNvPr id="29" name="Freeform: Shape 44"/>
                        <wps:cNvSpPr/>
                        <wps:spPr>
                          <a:xfrm>
                            <a:off x="7497229" y="4119033"/>
                            <a:ext cx="1703920" cy="1176869"/>
                          </a:xfrm>
                          <a:custGeom>
                            <a:avLst/>
                            <a:gdLst>
                              <a:gd name="f0" fmla="val 10800000"/>
                              <a:gd name="f1" fmla="val 5400000"/>
                              <a:gd name="f2" fmla="val 180"/>
                              <a:gd name="f3" fmla="val w"/>
                              <a:gd name="f4" fmla="val h"/>
                              <a:gd name="f5" fmla="val 0"/>
                              <a:gd name="f6" fmla="val 1602866"/>
                              <a:gd name="f7" fmla="val 961719"/>
                              <a:gd name="f8" fmla="+- 0 0 -90"/>
                              <a:gd name="f9" fmla="*/ f3 1 1602866"/>
                              <a:gd name="f10" fmla="*/ f4 1 961719"/>
                              <a:gd name="f11" fmla="+- f7 0 f5"/>
                              <a:gd name="f12" fmla="+- f6 0 f5"/>
                              <a:gd name="f13" fmla="*/ f8 f0 1"/>
                              <a:gd name="f14" fmla="*/ f12 1 1602866"/>
                              <a:gd name="f15" fmla="*/ f11 1 961719"/>
                              <a:gd name="f16" fmla="*/ 0 f12 1"/>
                              <a:gd name="f17" fmla="*/ 0 f11 1"/>
                              <a:gd name="f18" fmla="*/ 1602866 f12 1"/>
                              <a:gd name="f19" fmla="*/ 961719 f11 1"/>
                              <a:gd name="f20" fmla="*/ f13 1 f2"/>
                              <a:gd name="f21" fmla="*/ f16 1 1602866"/>
                              <a:gd name="f22" fmla="*/ f17 1 961719"/>
                              <a:gd name="f23" fmla="*/ f18 1 1602866"/>
                              <a:gd name="f24" fmla="*/ f19 1 9617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02866" h="961719">
                                <a:moveTo>
                                  <a:pt x="f5" y="f5"/>
                                </a:moveTo>
                                <a:lnTo>
                                  <a:pt x="f6" y="f5"/>
                                </a:lnTo>
                                <a:lnTo>
                                  <a:pt x="f6" y="f7"/>
                                </a:lnTo>
                                <a:lnTo>
                                  <a:pt x="f5" y="f7"/>
                                </a:lnTo>
                                <a:lnTo>
                                  <a:pt x="f5" y="f5"/>
                                </a:lnTo>
                                <a:close/>
                              </a:path>
                            </a:pathLst>
                          </a:custGeom>
                          <a:solidFill>
                            <a:srgbClr val="990099"/>
                          </a:solidFill>
                          <a:ln w="12701" cap="flat">
                            <a:solidFill>
                              <a:srgbClr val="FFFFFF"/>
                            </a:solidFill>
                            <a:prstDash val="solid"/>
                            <a:miter/>
                          </a:ln>
                        </wps:spPr>
                        <wps:txbx>
                          <w:txbxContent>
                            <w:p w14:paraId="566737BC"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Multi-agency training and learning from serious cases </w:t>
                              </w:r>
                            </w:p>
                            <w:p w14:paraId="50D20C39" w14:textId="77777777" w:rsidR="009800E6" w:rsidRPr="005D4877" w:rsidRDefault="009800E6">
                              <w:pPr>
                                <w:spacing w:after="100" w:line="216" w:lineRule="auto"/>
                                <w:jc w:val="center"/>
                                <w:textAlignment w:val="auto"/>
                                <w:rPr>
                                  <w:sz w:val="36"/>
                                  <w:szCs w:val="36"/>
                                </w:rPr>
                              </w:pPr>
                            </w:p>
                          </w:txbxContent>
                        </wps:txbx>
                        <wps:bodyPr vert="horz" wrap="square" lIns="53336" tIns="53336" rIns="53336" bIns="53336" anchor="ctr" anchorCtr="1" compatLnSpc="0">
                          <a:noAutofit/>
                        </wps:bodyPr>
                      </wps:wsp>
                    </wpg:wgp>
                  </a:graphicData>
                </a:graphic>
              </wp:inline>
            </w:drawing>
          </mc:Choice>
          <mc:Fallback>
            <w:pict>
              <v:group w14:anchorId="14A598D0" id="Diagram 1" o:spid="_x0000_s1029" style="width:724.5pt;height:417pt;mso-position-horizontal-relative:char;mso-position-vertical-relative:line" coordsize="92011,5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">
                <v:shape id="Freeform: Shape 25" o:spid="_x0000_s1030" style="position:absolute;width:17039;height:11768;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" adj="-11796480,,5400" path="m,l1602866,r,961719l,961719,,xe" fillcolor="#dbdbdb"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1E7AA098" w14:textId="77777777" w:rsidR="009800E6" w:rsidRPr="007509F2" w:rsidRDefault="009800E6" w:rsidP="007509F2">
                        <w:pPr>
                          <w:shd w:val="clear" w:color="auto" w:fill="D9D9D9" w:themeFill="background1" w:themeFillShade="D9"/>
                          <w:spacing w:after="120" w:line="216" w:lineRule="auto"/>
                          <w:jc w:val="center"/>
                          <w:textAlignment w:val="auto"/>
                        </w:pPr>
                        <w:r w:rsidRPr="007509F2">
                          <w:rPr>
                            <w:rFonts w:ascii="Arial" w:hAnsi="Arial" w:cs="Arial"/>
                            <w:kern w:val="3"/>
                            <w:sz w:val="24"/>
                            <w:szCs w:val="24"/>
                          </w:rPr>
                          <w:t xml:space="preserve">Shared culture, vision, common language and understanding of multi-agency roles and responsibilities  </w:t>
                        </w:r>
                      </w:p>
                    </w:txbxContent>
                  </v:textbox>
                </v:shape>
                <v:shape id="Freeform: Shape 26" o:spid="_x0000_s1031" style="position:absolute;left:18742;width:17040;height:11768;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" adj="-11796480,,5400" path="m,l1602866,r,961719l,961719,,xe" fillcolor="#909"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123808B5" w14:textId="77777777" w:rsidR="009800E6" w:rsidRPr="00B64878" w:rsidRDefault="009800E6">
                        <w:pPr>
                          <w:spacing w:after="120" w:line="216" w:lineRule="auto"/>
                          <w:jc w:val="center"/>
                          <w:textAlignment w:val="auto"/>
                          <w:rPr>
                            <w:color w:val="F2F2F2" w:themeColor="background1" w:themeShade="F2"/>
                          </w:rPr>
                        </w:pPr>
                        <w:r w:rsidRPr="00B64878">
                          <w:rPr>
                            <w:rFonts w:ascii="Arial" w:hAnsi="Arial" w:cs="Arial"/>
                            <w:color w:val="F2F2F2" w:themeColor="background1" w:themeShade="F2"/>
                            <w:kern w:val="3"/>
                            <w:sz w:val="24"/>
                            <w:szCs w:val="24"/>
                          </w:rPr>
                          <w:t>Wellbeing and prevention, person-centred approach focusing on positive outcomes</w:t>
                        </w:r>
                      </w:p>
                    </w:txbxContent>
                  </v:textbox>
                </v:shape>
                <v:shape id="Freeform: Shape 27" o:spid="_x0000_s1032" style="position:absolute;left:37486;width:17039;height:12191;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" adj="-11796480,,5400" path="m,l1602866,r,961719l,961719,,xe" fillcolor="#dbdbdb" strokecolor="white" strokeweight=".35281mm">
                  <v:stroke joinstyle="miter"/>
                  <v:formulas/>
                  <v:path arrowok="t" o:connecttype="custom" o:connectlocs="851960,0;1703920,609598;851960,1219196;0,609598;0,0;1703920,0;1703920,1219196;0,1219196;0,0" o:connectangles="270,0,90,180,0,0,0,0,0" textboxrect="0,0,1602866,961719"/>
                  <v:textbox inset="1.48156mm,1.48156mm,1.48156mm,1.48156mm">
                    <w:txbxContent>
                      <w:p w14:paraId="0982CD0B" w14:textId="77777777" w:rsidR="009800E6" w:rsidRPr="005D4877" w:rsidRDefault="009800E6">
                        <w:pPr>
                          <w:spacing w:after="120" w:line="216" w:lineRule="auto"/>
                          <w:jc w:val="center"/>
                          <w:textAlignment w:val="auto"/>
                        </w:pPr>
                        <w:r w:rsidRPr="005D4877">
                          <w:rPr>
                            <w:rFonts w:ascii="Arial" w:hAnsi="Arial" w:cs="Arial"/>
                            <w:kern w:val="3"/>
                            <w:sz w:val="24"/>
                            <w:szCs w:val="24"/>
                          </w:rPr>
                          <w:t xml:space="preserve">Professional curiosity, Making Safeguarding Personal, Family Approach, Strengths-Based, ACES and Trauma Informed Practice </w:t>
                        </w:r>
                      </w:p>
                    </w:txbxContent>
                  </v:textbox>
                </v:shape>
                <v:shape id="Freeform: Shape 28" o:spid="_x0000_s1033" style="position:absolute;left:55405;top:100;width:17039;height:11768;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" adj="-11796480,,5400" path="m,l1602866,r,961719l,961719,,xe" fillcolor="#909"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0DD64F47"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Clear understanding and application of Mental Capacity Act 2005 for people aged 16+ and positive risk taking </w:t>
                        </w:r>
                      </w:p>
                    </w:txbxContent>
                  </v:textbox>
                </v:shape>
                <v:shape id="Freeform: Shape 29" o:spid="_x0000_s1034" style="position:absolute;left:74972;width:17039;height:11768;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" adj="-11796480,,5400" path="m,l1602866,r,961719l,961719,,xe" fillcolor="#dbdbdb"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70748657" w14:textId="77777777" w:rsidR="009800E6" w:rsidRPr="005D4877" w:rsidRDefault="009800E6">
                        <w:pPr>
                          <w:spacing w:after="120" w:line="216" w:lineRule="auto"/>
                          <w:jc w:val="center"/>
                          <w:textAlignment w:val="auto"/>
                        </w:pPr>
                        <w:r w:rsidRPr="005D4877">
                          <w:rPr>
                            <w:rFonts w:ascii="Arial" w:hAnsi="Arial" w:cs="Arial"/>
                            <w:kern w:val="3"/>
                            <w:sz w:val="24"/>
                            <w:szCs w:val="24"/>
                          </w:rPr>
                          <w:t>Understanding the language and communication needs of the young person</w:t>
                        </w:r>
                      </w:p>
                      <w:p w14:paraId="41529E55" w14:textId="77777777" w:rsidR="009800E6" w:rsidRPr="005D4877" w:rsidRDefault="009800E6">
                        <w:pPr>
                          <w:spacing w:after="120" w:line="216" w:lineRule="auto"/>
                          <w:jc w:val="center"/>
                          <w:textAlignment w:val="auto"/>
                          <w:rPr>
                            <w:sz w:val="36"/>
                            <w:szCs w:val="36"/>
                          </w:rPr>
                        </w:pPr>
                      </w:p>
                    </w:txbxContent>
                  </v:textbox>
                </v:shape>
                <v:shape id="Freeform: Shape 30" o:spid="_x0000_s1035" style="position:absolute;top:13730;width:17039;height:12114;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" adj="-11796480,,5400" path="m,l1602866,r,961719l,961719,,xe" fillcolor="#909" strokecolor="white" strokeweight=".35281mm">
                  <v:stroke joinstyle="miter"/>
                  <v:formulas/>
                  <v:path arrowok="t" o:connecttype="custom" o:connectlocs="851960,0;1703920,605721;851960,1211442;0,605721;0,0;1703920,0;1703920,1211442;0,1211442;0,0" o:connectangles="270,0,90,180,0,0,0,0,0" textboxrect="0,0,1602866,961719"/>
                  <v:textbox inset="1.48156mm,1.48156mm,1.48156mm,1.48156mm">
                    <w:txbxContent>
                      <w:p w14:paraId="6A69EE72"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Meaningful engagement and involving the young adult and family members (where appropriate) as far as possible</w:t>
                        </w:r>
                      </w:p>
                    </w:txbxContent>
                  </v:textbox>
                </v:shape>
                <v:shape id="Freeform: Shape 31" o:spid="_x0000_s1036" style="position:absolute;left:18742;top:13730;width:17040;height:11768;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" adj="-11796480,,5400" path="m,l1602866,r,961719l,961719,,xe" fillcolor="#dbdbdb"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3BDEEE70" w14:textId="77777777" w:rsidR="009800E6" w:rsidRPr="005D4877" w:rsidRDefault="009800E6">
                        <w:pPr>
                          <w:spacing w:after="120" w:line="216" w:lineRule="auto"/>
                          <w:jc w:val="center"/>
                          <w:textAlignment w:val="auto"/>
                          <w:rPr>
                            <w:rFonts w:ascii="Arial" w:hAnsi="Arial" w:cs="Arial"/>
                            <w:kern w:val="3"/>
                            <w:sz w:val="24"/>
                            <w:szCs w:val="24"/>
                          </w:rPr>
                        </w:pPr>
                        <w:r w:rsidRPr="005D4877">
                          <w:rPr>
                            <w:rFonts w:ascii="Arial" w:hAnsi="Arial" w:cs="Arial"/>
                            <w:kern w:val="3"/>
                            <w:sz w:val="24"/>
                            <w:szCs w:val="24"/>
                          </w:rPr>
                          <w:t>Exploring non-engagement and repeating patterns.</w:t>
                        </w:r>
                      </w:p>
                    </w:txbxContent>
                  </v:textbox>
                </v:shape>
                <v:shape id="Freeform: Shape 32" o:spid="_x0000_s1037" style="position:absolute;left:37486;top:13730;width:17039;height:12312;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" adj="-11796480,,5400" path="m,l1602866,r,961719l,961719,,xe" fillcolor="#909" strokecolor="white" strokeweight=".35281mm">
                  <v:stroke joinstyle="miter"/>
                  <v:formulas/>
                  <v:path arrowok="t" o:connecttype="custom" o:connectlocs="851960,0;1703920,615624;851960,1231248;0,615624;0,0;1703920,0;1703920,1231248;0,1231248;0,0" o:connectangles="270,0,90,180,0,0,0,0,0" textboxrect="0,0,1602866,961719"/>
                  <v:textbox inset="1.48156mm,1.48156mm,1.48156mm,1.48156mm">
                    <w:txbxContent>
                      <w:p w14:paraId="05A139DB" w14:textId="311BD6ED" w:rsidR="009800E6" w:rsidRPr="007509F2" w:rsidRDefault="009800E6">
                        <w:pPr>
                          <w:spacing w:after="120" w:line="216" w:lineRule="auto"/>
                          <w:jc w:val="center"/>
                          <w:textAlignment w:val="auto"/>
                          <w:rPr>
                            <w:rFonts w:ascii="Arial" w:hAnsi="Arial" w:cs="Arial"/>
                            <w:color w:val="F2F2F2" w:themeColor="background1" w:themeShade="F2"/>
                            <w:kern w:val="3"/>
                            <w:sz w:val="24"/>
                            <w:szCs w:val="24"/>
                          </w:rPr>
                        </w:pPr>
                        <w:r w:rsidRPr="007509F2">
                          <w:rPr>
                            <w:rFonts w:ascii="Arial" w:hAnsi="Arial" w:cs="Arial"/>
                            <w:color w:val="F2F2F2" w:themeColor="background1" w:themeShade="F2"/>
                            <w:kern w:val="3"/>
                            <w:sz w:val="24"/>
                            <w:szCs w:val="24"/>
                          </w:rPr>
                          <w:t xml:space="preserve">Commitment to a longer term, relationship-based approach to break down barriers to engagement  </w:t>
                        </w:r>
                      </w:p>
                      <w:p w14:paraId="153538D7" w14:textId="77777777" w:rsidR="009800E6" w:rsidRPr="007509F2" w:rsidRDefault="009800E6">
                        <w:pPr>
                          <w:spacing w:after="120" w:line="216" w:lineRule="auto"/>
                          <w:jc w:val="center"/>
                          <w:textAlignment w:val="auto"/>
                          <w:rPr>
                            <w:color w:val="F2F2F2" w:themeColor="background1" w:themeShade="F2"/>
                          </w:rPr>
                        </w:pPr>
                      </w:p>
                      <w:p w14:paraId="35D23F03" w14:textId="77777777" w:rsidR="009800E6" w:rsidRPr="005D4877" w:rsidRDefault="009800E6">
                        <w:pPr>
                          <w:spacing w:after="120" w:line="216" w:lineRule="auto"/>
                          <w:jc w:val="center"/>
                          <w:textAlignment w:val="auto"/>
                        </w:pPr>
                      </w:p>
                    </w:txbxContent>
                  </v:textbox>
                </v:shape>
                <v:shape id="Freeform: Shape 33" o:spid="_x0000_s1038" style="position:absolute;left:56481;top:13730;width:17039;height:11768;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" adj="-11796480,,5400" path="m,l1602866,r,961719l,961719,,xe" fillcolor="#dbdbdb"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62346288" w14:textId="77777777" w:rsidR="009800E6" w:rsidRPr="005D4877" w:rsidRDefault="009800E6">
                        <w:pPr>
                          <w:spacing w:after="120" w:line="216" w:lineRule="auto"/>
                          <w:jc w:val="center"/>
                          <w:textAlignment w:val="auto"/>
                        </w:pPr>
                        <w:r w:rsidRPr="005D4877">
                          <w:rPr>
                            <w:rFonts w:ascii="Arial" w:hAnsi="Arial" w:cs="Arial"/>
                            <w:kern w:val="3"/>
                            <w:sz w:val="24"/>
                            <w:szCs w:val="24"/>
                          </w:rPr>
                          <w:t>Understanding the person’s history - impact of trauma and adverse experiences</w:t>
                        </w:r>
                      </w:p>
                      <w:p w14:paraId="0EB4D925" w14:textId="77777777" w:rsidR="009800E6" w:rsidRPr="005D4877" w:rsidRDefault="009800E6">
                        <w:pPr>
                          <w:spacing w:after="120" w:line="216" w:lineRule="auto"/>
                          <w:jc w:val="center"/>
                          <w:textAlignment w:val="auto"/>
                        </w:pPr>
                      </w:p>
                    </w:txbxContent>
                  </v:textbox>
                </v:shape>
                <v:shape id="Freeform: Shape 34" o:spid="_x0000_s1039" style="position:absolute;left:74972;top:13730;width:17039;height:11768;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" adj="-11796480,,5400" path="m,l1602866,r,961719l,961719,,xe" fillcolor="#909"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1E8E00A8"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Timely and appropriate sharing of information.</w:t>
                        </w:r>
                      </w:p>
                      <w:p w14:paraId="48BBE860" w14:textId="14111220"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Ensuring referrals clearly state what is being requested</w:t>
                        </w:r>
                      </w:p>
                    </w:txbxContent>
                  </v:textbox>
                </v:shape>
                <v:shape id="Freeform: Shape 35" o:spid="_x0000_s1040" style="position:absolute;top:27460;width:17039;height:11768;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" adj="-11796480,,5400" path="m,l1602866,r,961719l,961719,,xe" fillcolor="#dbdbdb"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6BF73B76" w14:textId="77777777" w:rsidR="009800E6" w:rsidRPr="005D4877" w:rsidRDefault="009800E6">
                        <w:pPr>
                          <w:spacing w:after="120" w:line="216" w:lineRule="auto"/>
                          <w:jc w:val="center"/>
                          <w:textAlignment w:val="auto"/>
                        </w:pPr>
                        <w:r w:rsidRPr="005D4877">
                          <w:rPr>
                            <w:rFonts w:ascii="Arial" w:hAnsi="Arial" w:cs="Arial"/>
                            <w:kern w:val="3"/>
                            <w:sz w:val="24"/>
                            <w:szCs w:val="24"/>
                          </w:rPr>
                          <w:t>Effective collaborative and multi-disciplinary team working around the person</w:t>
                        </w:r>
                      </w:p>
                    </w:txbxContent>
                  </v:textbox>
                </v:shape>
                <v:shape id="Freeform: Shape 36" o:spid="_x0000_s1041" style="position:absolute;left:18742;top:27460;width:17040;height:12040;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" adj="-11796480,,5400" path="m,l1602866,r,961719l,961719,,xe" fillcolor="#909" strokecolor="white" strokeweight=".35281mm">
                  <v:stroke joinstyle="miter"/>
                  <v:formulas/>
                  <v:path arrowok="t" o:connecttype="custom" o:connectlocs="851960,0;1703920,602032;851960,1204063;0,602032;0,0;1703920,0;1703920,1204063;0,1204063;0,0" o:connectangles="270,0,90,180,0,0,0,0,0" textboxrect="0,0,1602866,961719"/>
                  <v:textbox inset="1.48156mm,1.48156mm,1.48156mm,1.48156mm">
                    <w:txbxContent>
                      <w:p w14:paraId="5248FC64"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Collaborative, multi-agency needs and risk assessment and planning</w:t>
                        </w:r>
                      </w:p>
                      <w:p w14:paraId="55076A2F" w14:textId="77777777" w:rsidR="009800E6" w:rsidRPr="007509F2" w:rsidRDefault="009800E6">
                        <w:pPr>
                          <w:spacing w:after="120" w:line="216" w:lineRule="auto"/>
                          <w:jc w:val="center"/>
                          <w:textAlignment w:val="auto"/>
                          <w:rPr>
                            <w:rFonts w:ascii="Arial" w:hAnsi="Arial" w:cs="Arial"/>
                            <w:color w:val="F2F2F2" w:themeColor="background1" w:themeShade="F2"/>
                            <w:sz w:val="24"/>
                            <w:szCs w:val="24"/>
                          </w:rPr>
                        </w:pPr>
                      </w:p>
                    </w:txbxContent>
                  </v:textbox>
                </v:shape>
                <v:shape id="Freeform: Shape 37" o:spid="_x0000_s1042" style="position:absolute;left:37486;top:27460;width:17039;height:12302;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" adj="-11796480,,5400" path="m,l1602866,r,961719l,961719,,xe" fillcolor="#dbdbdb" strokecolor="white" strokeweight=".35281mm">
                  <v:stroke joinstyle="miter"/>
                  <v:formulas/>
                  <v:path arrowok="t" o:connecttype="custom" o:connectlocs="851960,0;1703920,615140;851960,1230279;0,615140;0,0;1703920,0;1703920,1230279;0,1230279;0,0" o:connectangles="270,0,90,180,0,0,0,0,0" textboxrect="0,0,1602866,961719"/>
                  <v:textbox inset="1.48156mm,1.48156mm,1.48156mm,1.48156mm">
                    <w:txbxContent>
                      <w:p w14:paraId="389DA1F0" w14:textId="77777777" w:rsidR="009800E6" w:rsidRPr="005D4877" w:rsidRDefault="009800E6">
                        <w:pPr>
                          <w:spacing w:after="120" w:line="216" w:lineRule="auto"/>
                          <w:jc w:val="center"/>
                          <w:textAlignment w:val="auto"/>
                        </w:pPr>
                        <w:r w:rsidRPr="005D4877">
                          <w:rPr>
                            <w:rFonts w:ascii="Arial" w:hAnsi="Arial" w:cs="Arial"/>
                            <w:kern w:val="3"/>
                            <w:sz w:val="24"/>
                            <w:szCs w:val="24"/>
                          </w:rPr>
                          <w:t>High level of legal literacy to ensure all available legal options and remedies are explored</w:t>
                        </w:r>
                      </w:p>
                      <w:p w14:paraId="125A4424" w14:textId="77777777" w:rsidR="009800E6" w:rsidRPr="005D4877" w:rsidRDefault="009800E6">
                        <w:pPr>
                          <w:spacing w:after="120" w:line="216" w:lineRule="auto"/>
                          <w:jc w:val="center"/>
                          <w:textAlignment w:val="auto"/>
                          <w:rPr>
                            <w:rFonts w:ascii="Arial" w:hAnsi="Arial" w:cs="Arial"/>
                            <w:sz w:val="24"/>
                            <w:szCs w:val="24"/>
                          </w:rPr>
                        </w:pPr>
                      </w:p>
                    </w:txbxContent>
                  </v:textbox>
                </v:shape>
                <v:shape id="Freeform: Shape 38" o:spid="_x0000_s1043" style="position:absolute;left:55959;top:26993;width:17039;height:11769;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" adj="-11796480,,5400" path="m,l1602866,r,961719l,961719,,xe" fillcolor="#909"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684161CD"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Awareness and use of alternative risk pathways </w:t>
                        </w:r>
                      </w:p>
                    </w:txbxContent>
                  </v:textbox>
                </v:shape>
                <v:shape id="Freeform: Shape 39" o:spid="_x0000_s1044" style="position:absolute;left:74972;top:27460;width:17039;height:11768;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" adj="-11796480,,5400" path="m,l1602866,r,961719l,961719,,xe" fillcolor="#dbdbdb"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72E3C6B4" w14:textId="77777777" w:rsidR="009800E6" w:rsidRPr="005D4877" w:rsidRDefault="009800E6">
                        <w:pPr>
                          <w:spacing w:after="120" w:line="216" w:lineRule="auto"/>
                          <w:jc w:val="center"/>
                          <w:textAlignment w:val="auto"/>
                        </w:pPr>
                        <w:r w:rsidRPr="005D4877">
                          <w:rPr>
                            <w:rFonts w:ascii="Arial" w:hAnsi="Arial" w:cs="Arial"/>
                            <w:kern w:val="3"/>
                            <w:sz w:val="24"/>
                            <w:szCs w:val="24"/>
                          </w:rPr>
                          <w:t xml:space="preserve">Using the MARM Framework to address and manage/mitigate risks </w:t>
                        </w:r>
                      </w:p>
                    </w:txbxContent>
                  </v:textbox>
                </v:shape>
                <v:shape id="Freeform: Shape 40" o:spid="_x0000_s1045" style="position:absolute;top:41190;width:17039;height:11769;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" adj="-11796480,,5400" path="m,l1602866,r,961719l,961719,,xe" fillcolor="#909"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7CFA42B0" w14:textId="6DF108CC"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Building effective relationships and networks within and across agencies in local areas </w:t>
                        </w:r>
                      </w:p>
                    </w:txbxContent>
                  </v:textbox>
                </v:shape>
                <v:shape id="Freeform: Shape 41" o:spid="_x0000_s1046" style="position:absolute;left:18742;top:41190;width:17040;height:11769;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" adj="-11796480,,5400" path="m,l1602866,r,961719l,961719,,xe" fillcolor="#dbdbdb"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70C11571" w14:textId="77777777" w:rsidR="009800E6" w:rsidRPr="005D4877" w:rsidRDefault="009800E6">
                        <w:pPr>
                          <w:spacing w:after="120" w:line="216" w:lineRule="auto"/>
                          <w:jc w:val="center"/>
                          <w:textAlignment w:val="auto"/>
                        </w:pPr>
                        <w:r w:rsidRPr="005D4877">
                          <w:rPr>
                            <w:rFonts w:ascii="Arial" w:hAnsi="Arial" w:cs="Arial"/>
                            <w:kern w:val="3"/>
                            <w:sz w:val="24"/>
                            <w:szCs w:val="24"/>
                          </w:rPr>
                          <w:t xml:space="preserve">Organisations assessing and addressing any knowledge gaps in their workforce </w:t>
                        </w:r>
                      </w:p>
                    </w:txbxContent>
                  </v:textbox>
                </v:shape>
                <v:shape id="Freeform: Shape 42" o:spid="_x0000_s1047" style="position:absolute;left:37486;top:41190;width:17039;height:11769;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" adj="-11796480,,5400" path="m,l1602866,r,961719l,961719,,xe" fillcolor="#909"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243A8E91"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Recording practice and decision-making to support defensible decision-making </w:t>
                        </w:r>
                      </w:p>
                    </w:txbxContent>
                  </v:textbox>
                </v:shape>
                <v:shape id="Freeform: Shape 43" o:spid="_x0000_s1048" style="position:absolute;left:56229;top:41190;width:17039;height:11769;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" adj="-11796480,,5400" path="m,l1602866,r,961719l,961719,,xe" fillcolor="#ededed"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370200EE" w14:textId="77777777" w:rsidR="009800E6" w:rsidRPr="005D4877" w:rsidRDefault="009800E6">
                        <w:pPr>
                          <w:spacing w:after="120" w:line="216" w:lineRule="auto"/>
                          <w:jc w:val="center"/>
                          <w:textAlignment w:val="auto"/>
                        </w:pPr>
                        <w:r w:rsidRPr="005D4877">
                          <w:rPr>
                            <w:rFonts w:ascii="Arial" w:hAnsi="Arial" w:cs="Arial"/>
                            <w:kern w:val="3"/>
                            <w:sz w:val="24"/>
                            <w:szCs w:val="24"/>
                          </w:rPr>
                          <w:t>Ability to provide professional challenge and use of escalation protocols</w:t>
                        </w:r>
                      </w:p>
                    </w:txbxContent>
                  </v:textbox>
                </v:shape>
                <v:shape id="Freeform: Shape 44" o:spid="_x0000_s1049" style="position:absolute;left:74972;top:41190;width:17039;height:11769;visibility:visible;mso-wrap-style:square;v-text-anchor:middle-center" coordsize="1602866,96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" adj="-11796480,,5400" path="m,l1602866,r,961719l,961719,,xe" fillcolor="#909" strokecolor="white" strokeweight=".35281mm">
                  <v:stroke joinstyle="miter"/>
                  <v:formulas/>
                  <v:path arrowok="t" o:connecttype="custom" o:connectlocs="851960,0;1703920,588435;851960,1176869;0,588435;0,0;1703920,0;1703920,1176869;0,1176869;0,0" o:connectangles="270,0,90,180,0,0,0,0,0" textboxrect="0,0,1602866,961719"/>
                  <v:textbox inset="1.48156mm,1.48156mm,1.48156mm,1.48156mm">
                    <w:txbxContent>
                      <w:p w14:paraId="566737BC" w14:textId="77777777" w:rsidR="009800E6" w:rsidRPr="007509F2" w:rsidRDefault="009800E6">
                        <w:pPr>
                          <w:spacing w:after="120" w:line="216" w:lineRule="auto"/>
                          <w:jc w:val="center"/>
                          <w:textAlignment w:val="auto"/>
                          <w:rPr>
                            <w:color w:val="F2F2F2" w:themeColor="background1" w:themeShade="F2"/>
                          </w:rPr>
                        </w:pPr>
                        <w:r w:rsidRPr="007509F2">
                          <w:rPr>
                            <w:rFonts w:ascii="Arial" w:hAnsi="Arial" w:cs="Arial"/>
                            <w:color w:val="F2F2F2" w:themeColor="background1" w:themeShade="F2"/>
                            <w:kern w:val="3"/>
                            <w:sz w:val="24"/>
                            <w:szCs w:val="24"/>
                          </w:rPr>
                          <w:t xml:space="preserve">Multi-agency training and learning from serious cases </w:t>
                        </w:r>
                      </w:p>
                      <w:p w14:paraId="50D20C39" w14:textId="77777777" w:rsidR="009800E6" w:rsidRPr="005D4877" w:rsidRDefault="009800E6">
                        <w:pPr>
                          <w:spacing w:after="100" w:line="216" w:lineRule="auto"/>
                          <w:jc w:val="center"/>
                          <w:textAlignment w:val="auto"/>
                          <w:rPr>
                            <w:sz w:val="36"/>
                            <w:szCs w:val="36"/>
                          </w:rPr>
                        </w:pPr>
                      </w:p>
                    </w:txbxContent>
                  </v:textbox>
                </v:shape>
                <w10:anchorlock/>
              </v:group>
            </w:pict>
          </mc:Fallback>
        </mc:AlternateContent>
      </w:r>
    </w:p>
    <w:p w14:paraId="2A129D08" w14:textId="6C05912D" w:rsidR="004B6360" w:rsidRDefault="005D4877" w:rsidP="00B45586">
      <w:pPr>
        <w:pStyle w:val="NoSpacing"/>
        <w:numPr>
          <w:ilvl w:val="0"/>
          <w:numId w:val="16"/>
        </w:numPr>
        <w:rPr>
          <w:rFonts w:ascii="Arial" w:hAnsi="Arial" w:cs="Arial"/>
          <w:b/>
          <w:bCs/>
          <w:sz w:val="24"/>
          <w:szCs w:val="24"/>
        </w:rPr>
      </w:pPr>
      <w:r w:rsidRPr="00B45586">
        <w:rPr>
          <w:rFonts w:ascii="Arial" w:hAnsi="Arial" w:cs="Arial"/>
          <w:b/>
          <w:bCs/>
          <w:sz w:val="24"/>
          <w:szCs w:val="24"/>
        </w:rPr>
        <w:lastRenderedPageBreak/>
        <w:t xml:space="preserve">Principles underpinning the Framework </w:t>
      </w:r>
    </w:p>
    <w:p w14:paraId="78F86347" w14:textId="77777777" w:rsidR="00B45586" w:rsidRPr="00B45586" w:rsidRDefault="00B45586" w:rsidP="00B45586">
      <w:pPr>
        <w:pStyle w:val="NoSpacing"/>
        <w:ind w:left="360"/>
        <w:rPr>
          <w:rFonts w:ascii="Arial" w:hAnsi="Arial" w:cs="Arial"/>
          <w:b/>
          <w:bCs/>
          <w:sz w:val="24"/>
          <w:szCs w:val="24"/>
        </w:rPr>
      </w:pPr>
    </w:p>
    <w:p w14:paraId="639CA695" w14:textId="77777777" w:rsidR="00B45586" w:rsidRDefault="005D4877" w:rsidP="00B45586">
      <w:pPr>
        <w:pStyle w:val="NoSpacing"/>
        <w:rPr>
          <w:rFonts w:ascii="Arial" w:hAnsi="Arial" w:cs="Arial"/>
          <w:sz w:val="24"/>
          <w:szCs w:val="24"/>
          <w:shd w:val="clear" w:color="auto" w:fill="FFFFFF"/>
        </w:rPr>
      </w:pPr>
      <w:r w:rsidRPr="00B45586">
        <w:rPr>
          <w:rFonts w:ascii="Arial" w:hAnsi="Arial" w:cs="Arial"/>
          <w:sz w:val="24"/>
          <w:szCs w:val="24"/>
        </w:rPr>
        <w:t xml:space="preserve">All safeguarding work is underpinned by the principle of upholding the human rights of individuals and groups. </w:t>
      </w:r>
      <w:r w:rsidRPr="00B45586">
        <w:rPr>
          <w:rFonts w:ascii="Arial" w:hAnsi="Arial" w:cs="Arial"/>
          <w:sz w:val="24"/>
          <w:szCs w:val="24"/>
          <w:shd w:val="clear" w:color="auto" w:fill="FFFFFF"/>
        </w:rPr>
        <w:t>The Human Rights Act 1998 sets out the fundamental rights and freedoms for everyone in the UK. It incorporates the rights set out in the European Convention on Human Rights (ECHR) into domestic British law. </w:t>
      </w:r>
    </w:p>
    <w:p w14:paraId="2DB3FBB6" w14:textId="77777777" w:rsidR="00B45586" w:rsidRDefault="005D4877" w:rsidP="00B45586">
      <w:pPr>
        <w:pStyle w:val="NoSpacing"/>
        <w:rPr>
          <w:rFonts w:ascii="Arial" w:hAnsi="Arial" w:cs="Arial"/>
          <w:sz w:val="24"/>
          <w:szCs w:val="24"/>
          <w:shd w:val="clear" w:color="auto" w:fill="FFFFFF"/>
        </w:rPr>
      </w:pPr>
      <w:r w:rsidRPr="00B45586">
        <w:rPr>
          <w:rFonts w:ascii="Arial" w:hAnsi="Arial" w:cs="Arial"/>
          <w:sz w:val="24"/>
          <w:szCs w:val="24"/>
          <w:shd w:val="clear" w:color="auto" w:fill="FFFFFF"/>
        </w:rPr>
        <w:t xml:space="preserve">The Human Rights Act came into force in the UK in October 2000 and contains a </w:t>
      </w:r>
    </w:p>
    <w:p w14:paraId="7279FBA4" w14:textId="77777777" w:rsidR="00B45586" w:rsidRDefault="005D4877" w:rsidP="00B45586">
      <w:pPr>
        <w:pStyle w:val="NoSpacing"/>
        <w:rPr>
          <w:rFonts w:ascii="Arial" w:hAnsi="Arial" w:cs="Arial"/>
          <w:sz w:val="24"/>
          <w:szCs w:val="24"/>
          <w:shd w:val="clear" w:color="auto" w:fill="FFFFFF"/>
        </w:rPr>
      </w:pPr>
      <w:r w:rsidRPr="00B45586">
        <w:rPr>
          <w:rFonts w:ascii="Arial" w:hAnsi="Arial" w:cs="Arial"/>
          <w:sz w:val="24"/>
          <w:szCs w:val="24"/>
          <w:shd w:val="clear" w:color="auto" w:fill="FFFFFF"/>
        </w:rPr>
        <w:t xml:space="preserve">series of Articles, most of which are applicable in the context of safeguarding. </w:t>
      </w:r>
    </w:p>
    <w:p w14:paraId="583FEEEC" w14:textId="6CCC3E2B" w:rsidR="0032628A" w:rsidRPr="00B45586" w:rsidRDefault="007346BF" w:rsidP="00B45586">
      <w:pPr>
        <w:pStyle w:val="NoSpacing"/>
        <w:rPr>
          <w:rFonts w:ascii="Arial" w:eastAsia="Cambria" w:hAnsi="Arial" w:cs="Arial"/>
          <w:color w:val="000000" w:themeColor="text1"/>
          <w:sz w:val="24"/>
          <w:szCs w:val="24"/>
        </w:rPr>
      </w:pPr>
      <w:r w:rsidRPr="00B45586">
        <w:rPr>
          <w:rFonts w:ascii="Arial" w:eastAsia="Cambria" w:hAnsi="Arial" w:cs="Arial"/>
          <w:color w:val="000000" w:themeColor="text1"/>
          <w:sz w:val="24"/>
          <w:szCs w:val="24"/>
        </w:rPr>
        <w:t xml:space="preserve">The Mental Capacity Act 2005, </w:t>
      </w:r>
    </w:p>
    <w:p w14:paraId="324E56DC" w14:textId="77777777" w:rsidR="0032628A" w:rsidRPr="00B45586" w:rsidRDefault="0032628A" w:rsidP="00B45586">
      <w:pPr>
        <w:pStyle w:val="NoSpacing"/>
        <w:rPr>
          <w:rFonts w:ascii="Arial" w:eastAsia="Cambria" w:hAnsi="Arial" w:cs="Arial"/>
          <w:color w:val="000000" w:themeColor="text1"/>
          <w:sz w:val="24"/>
          <w:szCs w:val="24"/>
        </w:rPr>
      </w:pPr>
    </w:p>
    <w:p w14:paraId="3003B07F" w14:textId="2CD5B99B" w:rsidR="007346BF" w:rsidRPr="00B45586" w:rsidRDefault="007346BF" w:rsidP="00B45586">
      <w:pPr>
        <w:pStyle w:val="NoSpacing"/>
        <w:rPr>
          <w:rFonts w:ascii="Arial" w:eastAsia="Cambria" w:hAnsi="Arial" w:cs="Arial"/>
          <w:sz w:val="24"/>
          <w:szCs w:val="24"/>
        </w:rPr>
      </w:pPr>
      <w:r w:rsidRPr="00B45586">
        <w:rPr>
          <w:rFonts w:ascii="Arial" w:eastAsia="Cambria" w:hAnsi="Arial" w:cs="Arial"/>
          <w:color w:val="000000" w:themeColor="text1"/>
          <w:sz w:val="24"/>
          <w:szCs w:val="24"/>
        </w:rPr>
        <w:t xml:space="preserve">The Human Rights Act </w:t>
      </w:r>
      <w:r w:rsidR="00795CF6">
        <w:rPr>
          <w:rFonts w:ascii="Arial" w:eastAsia="Cambria" w:hAnsi="Arial" w:cs="Arial"/>
          <w:color w:val="000000" w:themeColor="text1"/>
          <w:sz w:val="24"/>
          <w:szCs w:val="24"/>
        </w:rPr>
        <w:t>1998</w:t>
      </w:r>
      <w:r w:rsidRPr="00B45586">
        <w:rPr>
          <w:rFonts w:ascii="Arial" w:eastAsia="Cambria" w:hAnsi="Arial" w:cs="Arial"/>
          <w:color w:val="000000" w:themeColor="text1"/>
          <w:sz w:val="24"/>
          <w:szCs w:val="24"/>
        </w:rPr>
        <w:t xml:space="preserve"> and the Data Protection Act 2018 are </w:t>
      </w:r>
      <w:r w:rsidRPr="00B45586">
        <w:rPr>
          <w:rFonts w:ascii="Arial" w:eastAsia="Cambria" w:hAnsi="Arial" w:cs="Arial"/>
          <w:sz w:val="24"/>
          <w:szCs w:val="24"/>
        </w:rPr>
        <w:t>pertinent throug</w:t>
      </w:r>
      <w:r w:rsidR="00B45586">
        <w:rPr>
          <w:rFonts w:ascii="Arial" w:eastAsia="Cambria" w:hAnsi="Arial" w:cs="Arial"/>
          <w:sz w:val="24"/>
          <w:szCs w:val="24"/>
        </w:rPr>
        <w:t>ho</w:t>
      </w:r>
      <w:r w:rsidRPr="00B45586">
        <w:rPr>
          <w:rFonts w:ascii="Arial" w:eastAsia="Cambria" w:hAnsi="Arial" w:cs="Arial"/>
          <w:sz w:val="24"/>
          <w:szCs w:val="24"/>
        </w:rPr>
        <w:t>ut this document, and staff should ensure that all decisions and actions are taken in line with the requirements of the legislation.</w:t>
      </w:r>
    </w:p>
    <w:p w14:paraId="1896CC22" w14:textId="77777777" w:rsidR="007346BF" w:rsidRPr="00B45586" w:rsidRDefault="007346BF" w:rsidP="00B45586">
      <w:pPr>
        <w:pStyle w:val="NoSpacing"/>
        <w:rPr>
          <w:rFonts w:ascii="Arial" w:eastAsia="Cambria" w:hAnsi="Arial" w:cs="Arial"/>
          <w:sz w:val="24"/>
          <w:szCs w:val="24"/>
        </w:rPr>
      </w:pPr>
    </w:p>
    <w:p w14:paraId="57657E34" w14:textId="77777777" w:rsidR="00B45586" w:rsidRDefault="005D4877" w:rsidP="00B45586">
      <w:pPr>
        <w:pStyle w:val="NoSpacing"/>
        <w:rPr>
          <w:rFonts w:ascii="Arial" w:hAnsi="Arial" w:cs="Arial"/>
          <w:sz w:val="24"/>
          <w:szCs w:val="24"/>
        </w:rPr>
      </w:pPr>
      <w:r w:rsidRPr="00B45586">
        <w:rPr>
          <w:rFonts w:ascii="Arial" w:hAnsi="Arial" w:cs="Arial"/>
          <w:sz w:val="24"/>
          <w:szCs w:val="24"/>
        </w:rPr>
        <w:t xml:space="preserve">This Framework reflects the Care Act 2014’s </w:t>
      </w:r>
      <w:hyperlink r:id="rId28" w:anchor="safeguarding-1" w:history="1">
        <w:r w:rsidRPr="00B45586">
          <w:rPr>
            <w:rStyle w:val="Hyperlink"/>
            <w:rFonts w:ascii="Arial" w:hAnsi="Arial" w:cs="Arial"/>
            <w:sz w:val="24"/>
            <w:szCs w:val="24"/>
          </w:rPr>
          <w:t>Six Principles of Safeguarding</w:t>
        </w:r>
      </w:hyperlink>
      <w:r w:rsidRPr="00B45586">
        <w:rPr>
          <w:rFonts w:ascii="Arial" w:hAnsi="Arial" w:cs="Arial"/>
          <w:sz w:val="24"/>
          <w:szCs w:val="24"/>
        </w:rPr>
        <w:t xml:space="preserve"> that </w:t>
      </w:r>
    </w:p>
    <w:p w14:paraId="4CA2D1C5" w14:textId="581276D4" w:rsidR="004B6360" w:rsidRPr="00B45586" w:rsidRDefault="005D4877" w:rsidP="00B45586">
      <w:pPr>
        <w:pStyle w:val="NoSpacing"/>
        <w:rPr>
          <w:rFonts w:ascii="Arial" w:hAnsi="Arial" w:cs="Arial"/>
          <w:sz w:val="24"/>
          <w:szCs w:val="24"/>
        </w:rPr>
      </w:pPr>
      <w:r w:rsidRPr="00B45586">
        <w:rPr>
          <w:rFonts w:ascii="Arial" w:hAnsi="Arial" w:cs="Arial"/>
          <w:sz w:val="24"/>
          <w:szCs w:val="24"/>
        </w:rPr>
        <w:t xml:space="preserve">underpin all adult safeguarding work. </w:t>
      </w:r>
    </w:p>
    <w:p w14:paraId="2CDE4472" w14:textId="65F48D26" w:rsidR="000D5042" w:rsidRPr="00B45586" w:rsidRDefault="000D5042" w:rsidP="00B45586">
      <w:pPr>
        <w:pStyle w:val="NoSpacing"/>
        <w:rPr>
          <w:rFonts w:ascii="Arial" w:hAnsi="Arial" w:cs="Arial"/>
          <w:sz w:val="24"/>
          <w:szCs w:val="24"/>
        </w:rPr>
      </w:pPr>
    </w:p>
    <w:p w14:paraId="71D7CC6F" w14:textId="692BE005" w:rsidR="000D5042" w:rsidRPr="000D5042" w:rsidRDefault="000D5042" w:rsidP="000D3934">
      <w:pPr>
        <w:suppressAutoHyphens w:val="0"/>
        <w:spacing w:after="0" w:line="240" w:lineRule="auto"/>
        <w:textAlignment w:val="auto"/>
        <w:rPr>
          <w:b/>
          <w:bCs/>
        </w:rPr>
      </w:pPr>
      <w:r w:rsidRPr="000D5042">
        <w:rPr>
          <w:rFonts w:ascii="Arial" w:hAnsi="Arial" w:cs="Arial"/>
          <w:b/>
          <w:bCs/>
          <w:sz w:val="24"/>
          <w:szCs w:val="24"/>
        </w:rPr>
        <w:t xml:space="preserve">Figure </w:t>
      </w:r>
      <w:r w:rsidR="00AF7295">
        <w:rPr>
          <w:rFonts w:ascii="Arial" w:hAnsi="Arial" w:cs="Arial"/>
          <w:b/>
          <w:bCs/>
          <w:sz w:val="24"/>
          <w:szCs w:val="24"/>
        </w:rPr>
        <w:t>3</w:t>
      </w:r>
      <w:r w:rsidRPr="000D5042">
        <w:rPr>
          <w:rFonts w:ascii="Arial" w:hAnsi="Arial" w:cs="Arial"/>
          <w:b/>
          <w:bCs/>
          <w:sz w:val="24"/>
          <w:szCs w:val="24"/>
        </w:rPr>
        <w:t>: Care Act 2014 principles of adult safeguarding</w:t>
      </w:r>
    </w:p>
    <w:p w14:paraId="1D5649A3" w14:textId="77777777" w:rsidR="004B6360" w:rsidRDefault="004B6360" w:rsidP="000D3934">
      <w:pPr>
        <w:spacing w:after="0" w:line="240" w:lineRule="auto"/>
        <w:rPr>
          <w:rFonts w:ascii="Arial" w:hAnsi="Arial" w:cs="Arial"/>
          <w:sz w:val="24"/>
          <w:szCs w:val="24"/>
        </w:rPr>
      </w:pPr>
    </w:p>
    <w:tbl>
      <w:tblPr>
        <w:tblW w:w="9016" w:type="dxa"/>
        <w:tblCellMar>
          <w:left w:w="10" w:type="dxa"/>
          <w:right w:w="10" w:type="dxa"/>
        </w:tblCellMar>
        <w:tblLook w:val="0000" w:firstRow="0" w:lastRow="0" w:firstColumn="0" w:lastColumn="0" w:noHBand="0" w:noVBand="0"/>
      </w:tblPr>
      <w:tblGrid>
        <w:gridCol w:w="2519"/>
        <w:gridCol w:w="13"/>
        <w:gridCol w:w="6484"/>
      </w:tblGrid>
      <w:tr w:rsidR="004B6360" w14:paraId="6F5D38AF" w14:textId="77777777" w:rsidTr="007509F2">
        <w:tc>
          <w:tcPr>
            <w:tcW w:w="2532" w:type="dxa"/>
            <w:gridSpan w:val="2"/>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1253A83E" w14:textId="77777777" w:rsidR="004B6360" w:rsidRPr="007509F2" w:rsidRDefault="005D4877" w:rsidP="000D3934">
            <w:pPr>
              <w:spacing w:after="0" w:line="240" w:lineRule="auto"/>
              <w:textAlignment w:val="auto"/>
              <w:rPr>
                <w:rFonts w:ascii="Arial" w:hAnsi="Arial" w:cs="Arial"/>
                <w:b/>
                <w:bCs/>
                <w:color w:val="F2F2F2" w:themeColor="background1" w:themeShade="F2"/>
                <w:sz w:val="24"/>
                <w:szCs w:val="24"/>
              </w:rPr>
            </w:pPr>
            <w:r w:rsidRPr="007509F2">
              <w:rPr>
                <w:rFonts w:ascii="Arial" w:hAnsi="Arial" w:cs="Arial"/>
                <w:b/>
                <w:bCs/>
                <w:color w:val="F2F2F2" w:themeColor="background1" w:themeShade="F2"/>
                <w:sz w:val="24"/>
                <w:szCs w:val="24"/>
              </w:rPr>
              <w:t xml:space="preserve">EMPOWERMENT </w:t>
            </w:r>
          </w:p>
          <w:p w14:paraId="2E6A0494" w14:textId="77777777" w:rsidR="004B6360" w:rsidRPr="007509F2" w:rsidRDefault="005D4877" w:rsidP="000D3934">
            <w:pPr>
              <w:spacing w:after="0" w:line="240" w:lineRule="auto"/>
              <w:textAlignment w:val="auto"/>
              <w:rPr>
                <w:color w:val="F2F2F2" w:themeColor="background1" w:themeShade="F2"/>
              </w:rPr>
            </w:pPr>
            <w:r w:rsidRPr="007509F2">
              <w:rPr>
                <w:rFonts w:ascii="Arial" w:eastAsia="Cambria" w:hAnsi="Arial" w:cs="Arial"/>
                <w:bCs/>
                <w:color w:val="F2F2F2" w:themeColor="background1" w:themeShade="F2"/>
                <w:sz w:val="24"/>
                <w:szCs w:val="24"/>
              </w:rPr>
              <w:t>Presumption of person led decisions and informed consent</w:t>
            </w:r>
          </w:p>
        </w:tc>
        <w:tc>
          <w:tcPr>
            <w:tcW w:w="64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43E6221" w14:textId="77777777" w:rsidR="004B6360" w:rsidRDefault="005D4877" w:rsidP="000D3934">
            <w:pPr>
              <w:spacing w:after="0" w:line="240" w:lineRule="auto"/>
              <w:textAlignment w:val="auto"/>
              <w:rPr>
                <w:rFonts w:ascii="Arial" w:hAnsi="Arial" w:cs="Arial"/>
                <w:sz w:val="24"/>
                <w:szCs w:val="24"/>
              </w:rPr>
            </w:pPr>
            <w:r>
              <w:rPr>
                <w:rFonts w:ascii="Arial" w:hAnsi="Arial" w:cs="Arial"/>
                <w:sz w:val="24"/>
                <w:szCs w:val="24"/>
              </w:rPr>
              <w:t xml:space="preserve">Adults are encouraged to make their own decisions and are provided with support and information. </w:t>
            </w:r>
          </w:p>
          <w:p w14:paraId="584766F3" w14:textId="77777777" w:rsidR="004B6360" w:rsidRDefault="004B6360" w:rsidP="000D3934">
            <w:pPr>
              <w:spacing w:after="0" w:line="240" w:lineRule="auto"/>
              <w:textAlignment w:val="auto"/>
              <w:rPr>
                <w:rFonts w:ascii="Arial" w:hAnsi="Arial" w:cs="Arial"/>
                <w:sz w:val="24"/>
                <w:szCs w:val="24"/>
              </w:rPr>
            </w:pPr>
          </w:p>
          <w:p w14:paraId="464565BF" w14:textId="77777777" w:rsidR="004B6360" w:rsidRDefault="005D4877" w:rsidP="000D3934">
            <w:pPr>
              <w:spacing w:after="0" w:line="240" w:lineRule="auto"/>
              <w:textAlignment w:val="auto"/>
              <w:rPr>
                <w:rFonts w:ascii="Arial" w:hAnsi="Arial" w:cs="Arial"/>
                <w:i/>
                <w:iCs/>
                <w:sz w:val="24"/>
                <w:szCs w:val="24"/>
              </w:rPr>
            </w:pPr>
            <w:r>
              <w:rPr>
                <w:rFonts w:ascii="Arial" w:hAnsi="Arial" w:cs="Arial"/>
                <w:i/>
                <w:iCs/>
                <w:sz w:val="24"/>
                <w:szCs w:val="24"/>
              </w:rPr>
              <w:t xml:space="preserve">‘I am consulted about the outcomes I want from the safeguarding process and these directly inform what happens.’ </w:t>
            </w:r>
          </w:p>
        </w:tc>
      </w:tr>
      <w:tr w:rsidR="004B6360" w14:paraId="208B420A" w14:textId="77777777" w:rsidTr="007509F2">
        <w:tc>
          <w:tcPr>
            <w:tcW w:w="2532" w:type="dxa"/>
            <w:gridSpan w:val="2"/>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66548BC8" w14:textId="77777777" w:rsidR="004B6360" w:rsidRPr="007509F2" w:rsidRDefault="005D4877" w:rsidP="000D3934">
            <w:pPr>
              <w:spacing w:after="0" w:line="240" w:lineRule="auto"/>
              <w:textAlignment w:val="auto"/>
              <w:rPr>
                <w:rFonts w:ascii="Arial" w:hAnsi="Arial" w:cs="Arial"/>
                <w:b/>
                <w:bCs/>
                <w:color w:val="F2F2F2" w:themeColor="background1" w:themeShade="F2"/>
                <w:sz w:val="24"/>
                <w:szCs w:val="24"/>
              </w:rPr>
            </w:pPr>
            <w:r w:rsidRPr="007509F2">
              <w:rPr>
                <w:rFonts w:ascii="Arial" w:hAnsi="Arial" w:cs="Arial"/>
                <w:b/>
                <w:bCs/>
                <w:color w:val="F2F2F2" w:themeColor="background1" w:themeShade="F2"/>
                <w:sz w:val="24"/>
                <w:szCs w:val="24"/>
              </w:rPr>
              <w:t xml:space="preserve">PREVENTION </w:t>
            </w:r>
          </w:p>
          <w:p w14:paraId="54835B63" w14:textId="77777777" w:rsidR="004B6360" w:rsidRPr="007509F2" w:rsidRDefault="005D4877" w:rsidP="000D3934">
            <w:pPr>
              <w:spacing w:after="0" w:line="240" w:lineRule="auto"/>
              <w:textAlignment w:val="auto"/>
              <w:rPr>
                <w:rFonts w:ascii="Arial" w:eastAsia="Cambria" w:hAnsi="Arial" w:cs="Arial"/>
                <w:bCs/>
                <w:color w:val="F2F2F2" w:themeColor="background1" w:themeShade="F2"/>
                <w:sz w:val="24"/>
                <w:szCs w:val="24"/>
              </w:rPr>
            </w:pPr>
            <w:r w:rsidRPr="007509F2">
              <w:rPr>
                <w:rFonts w:ascii="Arial" w:eastAsia="Cambria" w:hAnsi="Arial" w:cs="Arial"/>
                <w:bCs/>
                <w:color w:val="F2F2F2" w:themeColor="background1" w:themeShade="F2"/>
                <w:sz w:val="24"/>
                <w:szCs w:val="24"/>
              </w:rPr>
              <w:t>It is better to take action before harm occurs</w:t>
            </w:r>
          </w:p>
          <w:p w14:paraId="4E55B5BD" w14:textId="77777777" w:rsidR="004B6360" w:rsidRPr="007509F2" w:rsidRDefault="004B6360" w:rsidP="000D3934">
            <w:pPr>
              <w:widowControl w:val="0"/>
              <w:tabs>
                <w:tab w:val="left" w:pos="560"/>
                <w:tab w:val="right" w:pos="8260"/>
              </w:tabs>
              <w:autoSpaceDE w:val="0"/>
              <w:spacing w:after="0" w:line="240" w:lineRule="auto"/>
              <w:textAlignment w:val="center"/>
              <w:rPr>
                <w:rFonts w:ascii="Arial" w:eastAsia="Cambria" w:hAnsi="Arial" w:cs="Arial"/>
                <w:color w:val="F2F2F2" w:themeColor="background1" w:themeShade="F2"/>
                <w:sz w:val="24"/>
                <w:szCs w:val="24"/>
              </w:rPr>
            </w:pPr>
          </w:p>
          <w:p w14:paraId="4929E628" w14:textId="77777777" w:rsidR="004B6360" w:rsidRPr="007509F2" w:rsidRDefault="004B6360" w:rsidP="000D3934">
            <w:pPr>
              <w:spacing w:after="0" w:line="240" w:lineRule="auto"/>
              <w:textAlignment w:val="auto"/>
              <w:rPr>
                <w:rFonts w:ascii="Arial" w:hAnsi="Arial" w:cs="Arial"/>
                <w:color w:val="F2F2F2" w:themeColor="background1" w:themeShade="F2"/>
                <w:sz w:val="24"/>
                <w:szCs w:val="24"/>
              </w:rPr>
            </w:pPr>
          </w:p>
        </w:tc>
        <w:tc>
          <w:tcPr>
            <w:tcW w:w="64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76F65D8" w14:textId="77777777" w:rsidR="004B6360" w:rsidRDefault="005D4877" w:rsidP="000D3934">
            <w:pPr>
              <w:spacing w:after="0" w:line="240" w:lineRule="auto"/>
              <w:textAlignment w:val="auto"/>
              <w:rPr>
                <w:rFonts w:ascii="Arial" w:hAnsi="Arial" w:cs="Arial"/>
                <w:sz w:val="24"/>
                <w:szCs w:val="24"/>
              </w:rPr>
            </w:pPr>
            <w:r>
              <w:rPr>
                <w:rFonts w:ascii="Arial" w:hAnsi="Arial" w:cs="Arial"/>
                <w:sz w:val="24"/>
                <w:szCs w:val="24"/>
              </w:rPr>
              <w:t xml:space="preserve">Strategies are developed to prevent abuse and neglect that promote resilience and self-determination. </w:t>
            </w:r>
          </w:p>
          <w:p w14:paraId="37A2FD17" w14:textId="77777777" w:rsidR="004B6360" w:rsidRDefault="004B6360" w:rsidP="000D3934">
            <w:pPr>
              <w:spacing w:after="0" w:line="240" w:lineRule="auto"/>
              <w:textAlignment w:val="auto"/>
              <w:rPr>
                <w:rFonts w:ascii="Arial" w:hAnsi="Arial" w:cs="Arial"/>
                <w:sz w:val="24"/>
                <w:szCs w:val="24"/>
              </w:rPr>
            </w:pPr>
          </w:p>
          <w:p w14:paraId="02D42B3C" w14:textId="77777777" w:rsidR="004B6360" w:rsidRDefault="005D4877" w:rsidP="000D3934">
            <w:pPr>
              <w:spacing w:after="0" w:line="240" w:lineRule="auto"/>
              <w:textAlignment w:val="auto"/>
            </w:pPr>
            <w:r>
              <w:rPr>
                <w:rFonts w:ascii="Arial" w:hAnsi="Arial" w:cs="Arial"/>
                <w:i/>
                <w:iCs/>
                <w:sz w:val="24"/>
                <w:szCs w:val="24"/>
              </w:rPr>
              <w:t xml:space="preserve">‘I am provided with easily understood information about what abuse is, how to recognise the signs and what I can do to seek help.’ </w:t>
            </w:r>
          </w:p>
        </w:tc>
      </w:tr>
      <w:tr w:rsidR="004B6360" w14:paraId="20806805" w14:textId="77777777" w:rsidTr="007509F2">
        <w:tc>
          <w:tcPr>
            <w:tcW w:w="2532" w:type="dxa"/>
            <w:gridSpan w:val="2"/>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197137AE" w14:textId="77777777" w:rsidR="004B6360" w:rsidRPr="007509F2" w:rsidRDefault="005D4877" w:rsidP="000D3934">
            <w:pPr>
              <w:spacing w:after="0" w:line="240" w:lineRule="auto"/>
              <w:textAlignment w:val="auto"/>
              <w:rPr>
                <w:rFonts w:ascii="Arial" w:hAnsi="Arial" w:cs="Arial"/>
                <w:b/>
                <w:bCs/>
                <w:color w:val="F2F2F2" w:themeColor="background1" w:themeShade="F2"/>
                <w:sz w:val="24"/>
                <w:szCs w:val="24"/>
              </w:rPr>
            </w:pPr>
            <w:r w:rsidRPr="007509F2">
              <w:rPr>
                <w:rFonts w:ascii="Arial" w:hAnsi="Arial" w:cs="Arial"/>
                <w:b/>
                <w:bCs/>
                <w:color w:val="F2F2F2" w:themeColor="background1" w:themeShade="F2"/>
                <w:sz w:val="24"/>
                <w:szCs w:val="24"/>
              </w:rPr>
              <w:t xml:space="preserve">PROPORTIONATE </w:t>
            </w:r>
          </w:p>
          <w:p w14:paraId="2771C19D" w14:textId="77777777" w:rsidR="004B6360" w:rsidRPr="007509F2" w:rsidRDefault="005D4877" w:rsidP="000D3934">
            <w:pPr>
              <w:spacing w:after="0" w:line="240" w:lineRule="auto"/>
              <w:textAlignment w:val="auto"/>
              <w:rPr>
                <w:rFonts w:ascii="Arial" w:eastAsia="Cambria" w:hAnsi="Arial" w:cs="Arial"/>
                <w:bCs/>
                <w:color w:val="F2F2F2" w:themeColor="background1" w:themeShade="F2"/>
                <w:sz w:val="24"/>
                <w:szCs w:val="24"/>
              </w:rPr>
            </w:pPr>
            <w:r w:rsidRPr="007509F2">
              <w:rPr>
                <w:rFonts w:ascii="Arial" w:eastAsia="Cambria" w:hAnsi="Arial" w:cs="Arial"/>
                <w:bCs/>
                <w:color w:val="F2F2F2" w:themeColor="background1" w:themeShade="F2"/>
                <w:sz w:val="24"/>
                <w:szCs w:val="24"/>
              </w:rPr>
              <w:t>Proportionate and least intrusive response appropriate to the risk presented</w:t>
            </w:r>
          </w:p>
        </w:tc>
        <w:tc>
          <w:tcPr>
            <w:tcW w:w="64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21D6EBD" w14:textId="77777777" w:rsidR="004B6360" w:rsidRDefault="005D4877" w:rsidP="000D3934">
            <w:pPr>
              <w:spacing w:after="0" w:line="240" w:lineRule="auto"/>
              <w:textAlignment w:val="auto"/>
              <w:rPr>
                <w:rFonts w:ascii="Arial" w:hAnsi="Arial" w:cs="Arial"/>
                <w:sz w:val="24"/>
                <w:szCs w:val="24"/>
              </w:rPr>
            </w:pPr>
            <w:r>
              <w:rPr>
                <w:rFonts w:ascii="Arial" w:hAnsi="Arial" w:cs="Arial"/>
                <w:sz w:val="24"/>
                <w:szCs w:val="24"/>
              </w:rPr>
              <w:t xml:space="preserve">A proportionate and least intrusive response is made balanced with the level of risk. </w:t>
            </w:r>
          </w:p>
          <w:p w14:paraId="4E2E262C" w14:textId="77777777" w:rsidR="004B6360" w:rsidRDefault="004B6360" w:rsidP="000D3934">
            <w:pPr>
              <w:spacing w:after="0" w:line="240" w:lineRule="auto"/>
              <w:textAlignment w:val="auto"/>
              <w:rPr>
                <w:rFonts w:ascii="Arial" w:hAnsi="Arial" w:cs="Arial"/>
                <w:sz w:val="24"/>
                <w:szCs w:val="24"/>
              </w:rPr>
            </w:pPr>
          </w:p>
          <w:p w14:paraId="5B7B33D5" w14:textId="77777777" w:rsidR="004B6360" w:rsidRDefault="005D4877" w:rsidP="000D3934">
            <w:pPr>
              <w:spacing w:after="0" w:line="240" w:lineRule="auto"/>
              <w:textAlignment w:val="auto"/>
              <w:rPr>
                <w:rFonts w:ascii="Arial" w:hAnsi="Arial" w:cs="Arial"/>
                <w:i/>
                <w:iCs/>
                <w:sz w:val="24"/>
                <w:szCs w:val="24"/>
              </w:rPr>
            </w:pPr>
            <w:r>
              <w:rPr>
                <w:rFonts w:ascii="Arial" w:hAnsi="Arial" w:cs="Arial"/>
                <w:i/>
                <w:iCs/>
                <w:sz w:val="24"/>
                <w:szCs w:val="24"/>
              </w:rPr>
              <w:t xml:space="preserve">‘I am confident that the professionals will work in my best interests and only get involved as much as needed.’ </w:t>
            </w:r>
          </w:p>
        </w:tc>
      </w:tr>
      <w:tr w:rsidR="004B6360" w14:paraId="54402440" w14:textId="77777777" w:rsidTr="007509F2">
        <w:tc>
          <w:tcPr>
            <w:tcW w:w="2519" w:type="dxa"/>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79234208" w14:textId="77777777" w:rsidR="004B6360" w:rsidRPr="007509F2" w:rsidRDefault="005D4877" w:rsidP="000D3934">
            <w:pPr>
              <w:spacing w:after="0" w:line="240" w:lineRule="auto"/>
              <w:textAlignment w:val="auto"/>
              <w:rPr>
                <w:rFonts w:ascii="Arial" w:hAnsi="Arial" w:cs="Arial"/>
                <w:b/>
                <w:bCs/>
                <w:color w:val="F2F2F2" w:themeColor="background1" w:themeShade="F2"/>
                <w:sz w:val="24"/>
                <w:szCs w:val="24"/>
              </w:rPr>
            </w:pPr>
            <w:r w:rsidRPr="007509F2">
              <w:rPr>
                <w:rFonts w:ascii="Arial" w:hAnsi="Arial" w:cs="Arial"/>
                <w:b/>
                <w:bCs/>
                <w:color w:val="F2F2F2" w:themeColor="background1" w:themeShade="F2"/>
                <w:sz w:val="24"/>
                <w:szCs w:val="24"/>
              </w:rPr>
              <w:t xml:space="preserve">PROTECTION </w:t>
            </w:r>
          </w:p>
          <w:p w14:paraId="58A93247" w14:textId="77777777" w:rsidR="004B6360" w:rsidRPr="007509F2" w:rsidRDefault="005D4877" w:rsidP="000D3934">
            <w:pPr>
              <w:spacing w:after="0" w:line="240" w:lineRule="auto"/>
              <w:textAlignment w:val="auto"/>
              <w:rPr>
                <w:rFonts w:ascii="Arial" w:eastAsia="Cambria" w:hAnsi="Arial" w:cs="Arial"/>
                <w:bCs/>
                <w:color w:val="F2F2F2" w:themeColor="background1" w:themeShade="F2"/>
                <w:sz w:val="24"/>
                <w:szCs w:val="24"/>
              </w:rPr>
            </w:pPr>
            <w:r w:rsidRPr="007509F2">
              <w:rPr>
                <w:rFonts w:ascii="Arial" w:eastAsia="Cambria" w:hAnsi="Arial" w:cs="Arial"/>
                <w:bCs/>
                <w:color w:val="F2F2F2" w:themeColor="background1" w:themeShade="F2"/>
                <w:sz w:val="24"/>
                <w:szCs w:val="24"/>
              </w:rPr>
              <w:t>Support and representation for those in greatest need</w:t>
            </w:r>
          </w:p>
          <w:p w14:paraId="6DFAB3EB" w14:textId="77777777" w:rsidR="004B6360" w:rsidRPr="007509F2" w:rsidRDefault="004B6360" w:rsidP="000D3934">
            <w:pPr>
              <w:spacing w:after="0" w:line="240" w:lineRule="auto"/>
              <w:textAlignment w:val="auto"/>
              <w:rPr>
                <w:rFonts w:ascii="Arial" w:hAnsi="Arial" w:cs="Arial"/>
                <w:color w:val="F2F2F2" w:themeColor="background1" w:themeShade="F2"/>
                <w:sz w:val="24"/>
                <w:szCs w:val="24"/>
              </w:rPr>
            </w:pPr>
          </w:p>
        </w:tc>
        <w:tc>
          <w:tcPr>
            <w:tcW w:w="649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5D52E50" w14:textId="77777777" w:rsidR="004B6360" w:rsidRDefault="005D4877" w:rsidP="000D3934">
            <w:pPr>
              <w:spacing w:after="0" w:line="240" w:lineRule="auto"/>
              <w:textAlignment w:val="auto"/>
              <w:rPr>
                <w:rFonts w:ascii="Arial" w:hAnsi="Arial" w:cs="Arial"/>
                <w:sz w:val="24"/>
                <w:szCs w:val="24"/>
              </w:rPr>
            </w:pPr>
            <w:r>
              <w:rPr>
                <w:rFonts w:ascii="Arial" w:hAnsi="Arial" w:cs="Arial"/>
                <w:sz w:val="24"/>
                <w:szCs w:val="24"/>
              </w:rPr>
              <w:t xml:space="preserve">Adults are offered ways to protect themselves, and there is a coordinated response to adult safeguarding. </w:t>
            </w:r>
          </w:p>
          <w:p w14:paraId="1E5E9B4A" w14:textId="77777777" w:rsidR="004B6360" w:rsidRDefault="004B6360" w:rsidP="000D3934">
            <w:pPr>
              <w:spacing w:after="0" w:line="240" w:lineRule="auto"/>
              <w:textAlignment w:val="auto"/>
              <w:rPr>
                <w:rFonts w:ascii="Arial" w:hAnsi="Arial" w:cs="Arial"/>
                <w:sz w:val="24"/>
                <w:szCs w:val="24"/>
              </w:rPr>
            </w:pPr>
          </w:p>
          <w:p w14:paraId="2E7832C3" w14:textId="77777777" w:rsidR="004B6360" w:rsidRDefault="005D4877" w:rsidP="000D3934">
            <w:pPr>
              <w:spacing w:after="0" w:line="240" w:lineRule="auto"/>
              <w:textAlignment w:val="auto"/>
              <w:rPr>
                <w:rFonts w:ascii="Arial" w:hAnsi="Arial" w:cs="Arial"/>
                <w:i/>
                <w:iCs/>
                <w:sz w:val="24"/>
                <w:szCs w:val="24"/>
              </w:rPr>
            </w:pPr>
            <w:r>
              <w:rPr>
                <w:rFonts w:ascii="Arial" w:hAnsi="Arial" w:cs="Arial"/>
                <w:i/>
                <w:iCs/>
                <w:sz w:val="24"/>
                <w:szCs w:val="24"/>
              </w:rPr>
              <w:t xml:space="preserve">‘I am provided with help and support to report abuse. I am supported to take part in the safeguarding process to the extent to which I want and to which I am able.’ </w:t>
            </w:r>
          </w:p>
        </w:tc>
      </w:tr>
      <w:tr w:rsidR="004B6360" w14:paraId="34F8A4C0" w14:textId="77777777" w:rsidTr="007509F2">
        <w:tc>
          <w:tcPr>
            <w:tcW w:w="2519" w:type="dxa"/>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3BBB9B0B" w14:textId="77777777" w:rsidR="004B6360" w:rsidRPr="007509F2" w:rsidRDefault="005D4877" w:rsidP="000D3934">
            <w:pPr>
              <w:spacing w:after="0" w:line="240" w:lineRule="auto"/>
              <w:textAlignment w:val="auto"/>
              <w:rPr>
                <w:color w:val="F2F2F2" w:themeColor="background1" w:themeShade="F2"/>
              </w:rPr>
            </w:pPr>
            <w:r w:rsidRPr="007509F2">
              <w:rPr>
                <w:rFonts w:ascii="Arial" w:hAnsi="Arial" w:cs="Arial"/>
                <w:b/>
                <w:bCs/>
                <w:color w:val="F2F2F2" w:themeColor="background1" w:themeShade="F2"/>
                <w:sz w:val="24"/>
                <w:szCs w:val="24"/>
              </w:rPr>
              <w:t xml:space="preserve">PARTNERSHIPS </w:t>
            </w:r>
          </w:p>
          <w:p w14:paraId="2737CF23" w14:textId="77777777" w:rsidR="004B6360" w:rsidRPr="007509F2" w:rsidRDefault="005D4877" w:rsidP="000D3934">
            <w:pPr>
              <w:spacing w:after="0" w:line="240" w:lineRule="auto"/>
              <w:textAlignment w:val="auto"/>
              <w:rPr>
                <w:rFonts w:ascii="Arial" w:eastAsia="Cambria" w:hAnsi="Arial" w:cs="Arial"/>
                <w:bCs/>
                <w:color w:val="F2F2F2" w:themeColor="background1" w:themeShade="F2"/>
                <w:sz w:val="24"/>
                <w:szCs w:val="24"/>
              </w:rPr>
            </w:pPr>
            <w:r w:rsidRPr="007509F2">
              <w:rPr>
                <w:rFonts w:ascii="Arial" w:eastAsia="Cambria" w:hAnsi="Arial" w:cs="Arial"/>
                <w:bCs/>
                <w:color w:val="F2F2F2" w:themeColor="background1" w:themeShade="F2"/>
                <w:sz w:val="24"/>
                <w:szCs w:val="24"/>
              </w:rPr>
              <w:t>Local solutions through services working with their communities</w:t>
            </w:r>
          </w:p>
          <w:p w14:paraId="231238E6" w14:textId="77777777" w:rsidR="004B6360" w:rsidRPr="007509F2" w:rsidRDefault="004B6360" w:rsidP="000D3934">
            <w:pPr>
              <w:spacing w:after="0" w:line="240" w:lineRule="auto"/>
              <w:textAlignment w:val="auto"/>
              <w:rPr>
                <w:rFonts w:ascii="Arial" w:hAnsi="Arial" w:cs="Arial"/>
                <w:color w:val="F2F2F2" w:themeColor="background1" w:themeShade="F2"/>
                <w:sz w:val="24"/>
                <w:szCs w:val="24"/>
              </w:rPr>
            </w:pPr>
          </w:p>
        </w:tc>
        <w:tc>
          <w:tcPr>
            <w:tcW w:w="649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1D9877" w14:textId="77777777" w:rsidR="004B6360" w:rsidRDefault="005D4877" w:rsidP="000D3934">
            <w:pPr>
              <w:spacing w:after="0" w:line="240" w:lineRule="auto"/>
              <w:textAlignment w:val="auto"/>
              <w:rPr>
                <w:rFonts w:ascii="Arial" w:hAnsi="Arial" w:cs="Arial"/>
                <w:sz w:val="24"/>
                <w:szCs w:val="24"/>
              </w:rPr>
            </w:pPr>
            <w:r>
              <w:rPr>
                <w:rFonts w:ascii="Arial" w:hAnsi="Arial" w:cs="Arial"/>
                <w:sz w:val="24"/>
                <w:szCs w:val="24"/>
              </w:rPr>
              <w:t xml:space="preserve">Local solutions through services working together within their communities. </w:t>
            </w:r>
          </w:p>
          <w:p w14:paraId="436EB697" w14:textId="77777777" w:rsidR="004B6360" w:rsidRDefault="004B6360" w:rsidP="000D3934">
            <w:pPr>
              <w:spacing w:after="0" w:line="240" w:lineRule="auto"/>
              <w:textAlignment w:val="auto"/>
              <w:rPr>
                <w:rFonts w:ascii="Arial" w:hAnsi="Arial" w:cs="Arial"/>
                <w:sz w:val="24"/>
                <w:szCs w:val="24"/>
              </w:rPr>
            </w:pPr>
          </w:p>
          <w:p w14:paraId="095FA2E3" w14:textId="77777777" w:rsidR="004B6360" w:rsidRDefault="005D4877" w:rsidP="000D3934">
            <w:pPr>
              <w:spacing w:after="0" w:line="240" w:lineRule="auto"/>
              <w:textAlignment w:val="auto"/>
              <w:rPr>
                <w:rFonts w:ascii="Arial" w:hAnsi="Arial" w:cs="Arial"/>
                <w:i/>
                <w:iCs/>
                <w:sz w:val="24"/>
                <w:szCs w:val="24"/>
              </w:rPr>
            </w:pPr>
            <w:r>
              <w:rPr>
                <w:rFonts w:ascii="Arial" w:hAnsi="Arial" w:cs="Arial"/>
                <w:i/>
                <w:iCs/>
                <w:sz w:val="24"/>
                <w:szCs w:val="24"/>
              </w:rPr>
              <w:t xml:space="preserve">‘I am confident that information will be appropriately shared in a way that takes into account its personal and sensitive nature. I am confident that agencies will work together to find the most effective responses for my own situation.’ </w:t>
            </w:r>
          </w:p>
        </w:tc>
      </w:tr>
      <w:tr w:rsidR="004B6360" w14:paraId="113C10E1" w14:textId="77777777" w:rsidTr="007509F2">
        <w:tc>
          <w:tcPr>
            <w:tcW w:w="2519" w:type="dxa"/>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41D51BC3" w14:textId="77777777" w:rsidR="004B6360" w:rsidRPr="007509F2" w:rsidRDefault="005D4877" w:rsidP="000D3934">
            <w:pPr>
              <w:spacing w:after="0" w:line="240" w:lineRule="auto"/>
              <w:textAlignment w:val="auto"/>
              <w:rPr>
                <w:rFonts w:ascii="Arial" w:hAnsi="Arial" w:cs="Arial"/>
                <w:b/>
                <w:bCs/>
                <w:color w:val="F2F2F2" w:themeColor="background1" w:themeShade="F2"/>
                <w:sz w:val="24"/>
                <w:szCs w:val="24"/>
              </w:rPr>
            </w:pPr>
            <w:r w:rsidRPr="007509F2">
              <w:rPr>
                <w:rFonts w:ascii="Arial" w:hAnsi="Arial" w:cs="Arial"/>
                <w:b/>
                <w:bCs/>
                <w:color w:val="F2F2F2" w:themeColor="background1" w:themeShade="F2"/>
                <w:sz w:val="24"/>
                <w:szCs w:val="24"/>
              </w:rPr>
              <w:lastRenderedPageBreak/>
              <w:t xml:space="preserve">ACCOUNTABLE </w:t>
            </w:r>
          </w:p>
          <w:p w14:paraId="2796E2A8" w14:textId="77777777" w:rsidR="004B6360" w:rsidRPr="007509F2" w:rsidRDefault="005D4877" w:rsidP="000D3934">
            <w:pPr>
              <w:spacing w:after="0" w:line="240" w:lineRule="auto"/>
              <w:textAlignment w:val="auto"/>
              <w:rPr>
                <w:rFonts w:ascii="Arial" w:eastAsia="Cambria" w:hAnsi="Arial" w:cs="Arial"/>
                <w:bCs/>
                <w:color w:val="F2F2F2" w:themeColor="background1" w:themeShade="F2"/>
                <w:sz w:val="24"/>
                <w:szCs w:val="24"/>
              </w:rPr>
            </w:pPr>
            <w:r w:rsidRPr="007509F2">
              <w:rPr>
                <w:rFonts w:ascii="Arial" w:eastAsia="Cambria" w:hAnsi="Arial" w:cs="Arial"/>
                <w:bCs/>
                <w:color w:val="F2F2F2" w:themeColor="background1" w:themeShade="F2"/>
                <w:sz w:val="24"/>
                <w:szCs w:val="24"/>
              </w:rPr>
              <w:t>Accountability and transparency in delivering  </w:t>
            </w:r>
          </w:p>
          <w:p w14:paraId="62820033" w14:textId="77777777" w:rsidR="004B6360" w:rsidRDefault="004B6360" w:rsidP="000D3934">
            <w:pPr>
              <w:spacing w:after="0" w:line="240" w:lineRule="auto"/>
              <w:textAlignment w:val="auto"/>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04E9512" w14:textId="77777777" w:rsidR="004B6360" w:rsidRDefault="005D4877" w:rsidP="000D3934">
            <w:pPr>
              <w:spacing w:after="0" w:line="240" w:lineRule="auto"/>
              <w:textAlignment w:val="auto"/>
              <w:rPr>
                <w:rFonts w:ascii="Arial" w:hAnsi="Arial" w:cs="Arial"/>
                <w:sz w:val="24"/>
                <w:szCs w:val="24"/>
              </w:rPr>
            </w:pPr>
            <w:r>
              <w:rPr>
                <w:rFonts w:ascii="Arial" w:hAnsi="Arial" w:cs="Arial"/>
                <w:sz w:val="24"/>
                <w:szCs w:val="24"/>
              </w:rPr>
              <w:t xml:space="preserve">Accountability and transparency in delivering a safeguarding response. </w:t>
            </w:r>
          </w:p>
          <w:p w14:paraId="51B9A6A2" w14:textId="77777777" w:rsidR="004B6360" w:rsidRDefault="004B6360" w:rsidP="000D3934">
            <w:pPr>
              <w:spacing w:after="0" w:line="240" w:lineRule="auto"/>
              <w:textAlignment w:val="auto"/>
              <w:rPr>
                <w:rFonts w:ascii="Arial" w:hAnsi="Arial" w:cs="Arial"/>
                <w:sz w:val="24"/>
                <w:szCs w:val="24"/>
              </w:rPr>
            </w:pPr>
          </w:p>
          <w:p w14:paraId="5A3A7F8C" w14:textId="77777777" w:rsidR="004B6360" w:rsidRDefault="005D4877" w:rsidP="000D3934">
            <w:pPr>
              <w:spacing w:after="0" w:line="240" w:lineRule="auto"/>
              <w:textAlignment w:val="auto"/>
              <w:rPr>
                <w:rFonts w:ascii="Arial" w:hAnsi="Arial" w:cs="Arial"/>
                <w:i/>
                <w:iCs/>
                <w:sz w:val="24"/>
                <w:szCs w:val="24"/>
              </w:rPr>
            </w:pPr>
            <w:r>
              <w:rPr>
                <w:rFonts w:ascii="Arial" w:hAnsi="Arial" w:cs="Arial"/>
                <w:i/>
                <w:iCs/>
                <w:sz w:val="24"/>
                <w:szCs w:val="24"/>
              </w:rPr>
              <w:t>‘I am clear about the roles and responsibilities of all those involved in the solution to the problem.’</w:t>
            </w:r>
          </w:p>
        </w:tc>
      </w:tr>
    </w:tbl>
    <w:p w14:paraId="71EAFB56" w14:textId="77777777" w:rsidR="00C22B59" w:rsidRDefault="00C22B59" w:rsidP="000D3934">
      <w:pPr>
        <w:pStyle w:val="nospace"/>
        <w:jc w:val="left"/>
        <w:rPr>
          <w:b/>
          <w:bCs/>
        </w:rPr>
      </w:pPr>
    </w:p>
    <w:p w14:paraId="1455092B" w14:textId="42673011" w:rsidR="000D5042" w:rsidRPr="00187589" w:rsidRDefault="002867FD" w:rsidP="000D3934">
      <w:pPr>
        <w:pStyle w:val="nospace"/>
        <w:jc w:val="left"/>
        <w:rPr>
          <w:b/>
          <w:bCs/>
        </w:rPr>
      </w:pPr>
      <w:r>
        <w:rPr>
          <w:b/>
          <w:bCs/>
        </w:rPr>
        <w:t>5</w:t>
      </w:r>
      <w:r w:rsidR="00C22B59">
        <w:rPr>
          <w:b/>
          <w:bCs/>
        </w:rPr>
        <w:t xml:space="preserve">. </w:t>
      </w:r>
      <w:r w:rsidR="000D5042" w:rsidRPr="00187589">
        <w:rPr>
          <w:b/>
          <w:bCs/>
        </w:rPr>
        <w:t>Person-centred and strength-based working</w:t>
      </w:r>
    </w:p>
    <w:p w14:paraId="1D4D8599" w14:textId="77777777" w:rsidR="000D5042" w:rsidRDefault="000D5042" w:rsidP="000D3934">
      <w:pPr>
        <w:pStyle w:val="nospace"/>
        <w:jc w:val="left"/>
      </w:pPr>
    </w:p>
    <w:p w14:paraId="1109B5DC" w14:textId="77777777" w:rsidR="00B45586" w:rsidRDefault="000D5042" w:rsidP="000D3934">
      <w:pPr>
        <w:pStyle w:val="nospace"/>
        <w:jc w:val="left"/>
        <w:rPr>
          <w:color w:val="000000"/>
        </w:rPr>
      </w:pPr>
      <w:r>
        <w:t>Th</w:t>
      </w:r>
      <w:r w:rsidR="0095714D">
        <w:t>is</w:t>
      </w:r>
      <w:r>
        <w:t xml:space="preserve"> Framework is underpinned by the ethos ‘no decision about me without me’ and in </w:t>
      </w:r>
      <w:r>
        <w:rPr>
          <w:color w:val="000000"/>
        </w:rPr>
        <w:t>recognising people as ‘experts in their own lives’. I</w:t>
      </w:r>
      <w:r>
        <w:t>n practice, this</w:t>
      </w:r>
      <w:r>
        <w:rPr>
          <w:color w:val="000000"/>
        </w:rPr>
        <w:t xml:space="preserve"> means that the adult, their families and carers are supported by agencies and organisations working in partnership with them to provide support. A person led approach is needed so that the support provided is focused on achieving the outcomes identified by the adult. </w:t>
      </w:r>
    </w:p>
    <w:p w14:paraId="420B034B" w14:textId="6BA76CE6" w:rsidR="000D5042" w:rsidRDefault="000D5042" w:rsidP="000D3934">
      <w:pPr>
        <w:pStyle w:val="nospace"/>
        <w:jc w:val="left"/>
      </w:pPr>
      <w:r>
        <w:rPr>
          <w:color w:val="000000"/>
        </w:rPr>
        <w:t xml:space="preserve">It also enables safeguarding responses to be delivered in a joined up and coordinated way. </w:t>
      </w:r>
    </w:p>
    <w:p w14:paraId="3B8A1D60" w14:textId="77777777" w:rsidR="000D5042" w:rsidRDefault="000D5042" w:rsidP="000D3934">
      <w:pPr>
        <w:pStyle w:val="nospace"/>
        <w:jc w:val="left"/>
        <w:rPr>
          <w:color w:val="000000"/>
        </w:rPr>
      </w:pPr>
    </w:p>
    <w:p w14:paraId="3C95D081" w14:textId="77777777" w:rsidR="000D5042" w:rsidRDefault="000D5042" w:rsidP="000D3934">
      <w:pPr>
        <w:pStyle w:val="nospace"/>
        <w:jc w:val="left"/>
      </w:pPr>
      <w:r>
        <w:rPr>
          <w:color w:val="000000"/>
        </w:rPr>
        <w:t xml:space="preserve">An effective person-centred, strengths-based approach acts as a preventive mechanism in that it helps build the adult’s resilience and ability to recognise and manage risks in the future. </w:t>
      </w:r>
      <w:r>
        <w:rPr>
          <w:lang w:eastAsia="en-GB"/>
        </w:rPr>
        <w:t>Adults are encouraged to think about their strengths, existing resources and any informal support networks they have around them and to be helped to identify what their particular needs are, what complex situations may exist and whether they face any risks. This is enabled by providing individualised information on what abuse, neglect or exploitation looks like and how to recognise potential warning signs ensuring people understand what their rights and choices are, and where they can get help and support if they need it. Adults can also be encouraged to reduce their potential isolation by making links with their wider community, to increase the number of people who will 'look out for them' and support them.</w:t>
      </w:r>
    </w:p>
    <w:p w14:paraId="5A6CBC87" w14:textId="77777777" w:rsidR="000D5042" w:rsidRDefault="000D5042" w:rsidP="000D3934">
      <w:pPr>
        <w:pStyle w:val="nospace"/>
        <w:jc w:val="left"/>
      </w:pPr>
    </w:p>
    <w:p w14:paraId="188974D1" w14:textId="5C8E418C" w:rsidR="000D5042" w:rsidRPr="00187589" w:rsidRDefault="000D5042" w:rsidP="000D3934">
      <w:pPr>
        <w:pStyle w:val="nospace"/>
        <w:numPr>
          <w:ilvl w:val="0"/>
          <w:numId w:val="18"/>
        </w:numPr>
        <w:jc w:val="left"/>
        <w:rPr>
          <w:b/>
          <w:bCs/>
          <w:lang w:eastAsia="en-GB"/>
        </w:rPr>
      </w:pPr>
      <w:r w:rsidRPr="00187589">
        <w:rPr>
          <w:b/>
          <w:bCs/>
          <w:lang w:eastAsia="en-GB"/>
        </w:rPr>
        <w:t xml:space="preserve">Risk enablement </w:t>
      </w:r>
    </w:p>
    <w:p w14:paraId="6C532D5F" w14:textId="77777777" w:rsidR="000D5042" w:rsidRDefault="000D5042" w:rsidP="000D3934">
      <w:pPr>
        <w:pStyle w:val="nospace"/>
        <w:jc w:val="left"/>
        <w:rPr>
          <w:lang w:eastAsia="en-GB"/>
        </w:rPr>
      </w:pPr>
    </w:p>
    <w:p w14:paraId="579D5F01" w14:textId="77777777" w:rsidR="00B45586" w:rsidRDefault="000D5042" w:rsidP="000D3934">
      <w:pPr>
        <w:pStyle w:val="nospace"/>
        <w:jc w:val="left"/>
        <w:rPr>
          <w:lang w:eastAsia="en-GB"/>
        </w:rPr>
      </w:pPr>
      <w:r w:rsidRPr="002867FD">
        <w:t xml:space="preserve">Risk enablement recognises that taking carefully considered risks can enable individuals and help improve their wellbeing. Positive risk-taking is a way of working with risk that promotes. This requires </w:t>
      </w:r>
      <w:r w:rsidRPr="002867FD">
        <w:rPr>
          <w:lang w:eastAsia="en-GB"/>
        </w:rPr>
        <w:t xml:space="preserve">safeguarding responses to focus on giving adults more control over, and supporting them to make choices about, their lives. </w:t>
      </w:r>
    </w:p>
    <w:p w14:paraId="4E007F3C" w14:textId="3C92679A" w:rsidR="000D5042" w:rsidRPr="002867FD" w:rsidRDefault="000D5042" w:rsidP="000D3934">
      <w:pPr>
        <w:pStyle w:val="nospace"/>
        <w:jc w:val="left"/>
        <w:rPr>
          <w:lang w:eastAsia="en-GB"/>
        </w:rPr>
      </w:pPr>
      <w:r w:rsidRPr="002867FD">
        <w:rPr>
          <w:lang w:eastAsia="en-GB"/>
        </w:rPr>
        <w:t xml:space="preserve">As part of a person-centred approach, adults who may be at risk should be supported to help them recognise potentially abusive situations and understand how they can protect themselves. A starting point is to discuss with the person what their goals are and how they want to live their lives with the aim of helping them to develop their resilience and retain their independence. </w:t>
      </w:r>
    </w:p>
    <w:p w14:paraId="041E0607" w14:textId="77777777" w:rsidR="000D5042" w:rsidRPr="002867FD" w:rsidRDefault="000D5042" w:rsidP="000D3934">
      <w:pPr>
        <w:pStyle w:val="nospace"/>
        <w:jc w:val="left"/>
        <w:rPr>
          <w:lang w:eastAsia="en-GB"/>
        </w:rPr>
      </w:pPr>
    </w:p>
    <w:p w14:paraId="5BD48D3C" w14:textId="572BF19E" w:rsidR="000D5042" w:rsidRDefault="000D5042" w:rsidP="000D3934">
      <w:pPr>
        <w:pStyle w:val="nospace"/>
        <w:jc w:val="left"/>
        <w:rPr>
          <w:rStyle w:val="Hyperlink"/>
        </w:rPr>
      </w:pPr>
      <w:r w:rsidRPr="002867FD">
        <w:rPr>
          <w:rStyle w:val="CommentReference"/>
          <w:sz w:val="24"/>
          <w:szCs w:val="24"/>
        </w:rPr>
        <w:t xml:space="preserve">A shared commitment to working with risk across partnerships supports frontline practice. The LGA Briefing on Working with Risk encourages Safeguarding Adults Boards to promote shared </w:t>
      </w:r>
      <w:r w:rsidRPr="002867FD">
        <w:t>partnership principles for working with risk, positive risk taking and person-centred approaches. This gives permission to staff to work in risk enabling ways. Front line staff need to have a clear framework within which to achieve a balance between wellbeing and safety. Safeguarding Adults Boards should promote high level organisational support for person centred outcomes focused working, linking training to strategic planning objectives and to seek assurance that risk aversion and paternalistic cultures are addressed’.</w:t>
      </w:r>
      <w:r w:rsidRPr="002867FD">
        <w:rPr>
          <w:rStyle w:val="CommentReference"/>
          <w:sz w:val="24"/>
          <w:szCs w:val="24"/>
        </w:rPr>
        <w:t xml:space="preserve"> To view the </w:t>
      </w:r>
      <w:r w:rsidRPr="002867FD">
        <w:rPr>
          <w:rStyle w:val="CommentReference"/>
          <w:sz w:val="24"/>
          <w:szCs w:val="24"/>
        </w:rPr>
        <w:lastRenderedPageBreak/>
        <w:t xml:space="preserve">LGA risk enablement guidance click here: </w:t>
      </w:r>
      <w:hyperlink r:id="rId29" w:history="1">
        <w:r w:rsidRPr="002867FD">
          <w:rPr>
            <w:rStyle w:val="Hyperlink"/>
          </w:rPr>
          <w:t>LGA Briefing on Working with Risk (LGA, 2018)</w:t>
        </w:r>
      </w:hyperlink>
    </w:p>
    <w:p w14:paraId="36B6FC9E" w14:textId="77777777" w:rsidR="00B45586" w:rsidRPr="0032628A" w:rsidRDefault="00B45586" w:rsidP="000D3934">
      <w:pPr>
        <w:pStyle w:val="nospace"/>
        <w:jc w:val="left"/>
        <w:rPr>
          <w:color w:val="0000FF"/>
          <w:u w:val="single"/>
        </w:rPr>
      </w:pPr>
    </w:p>
    <w:p w14:paraId="2EA8E524" w14:textId="61405220" w:rsidR="000D5042" w:rsidRDefault="000D5042" w:rsidP="000D3934">
      <w:pPr>
        <w:pStyle w:val="ListParagraph"/>
        <w:numPr>
          <w:ilvl w:val="0"/>
          <w:numId w:val="18"/>
        </w:numPr>
        <w:spacing w:after="0"/>
      </w:pPr>
      <w:r w:rsidRPr="002867FD">
        <w:rPr>
          <w:rFonts w:ascii="Arial" w:hAnsi="Arial" w:cs="Arial"/>
          <w:b/>
          <w:bCs/>
          <w:sz w:val="24"/>
          <w:szCs w:val="24"/>
        </w:rPr>
        <w:t>Making Safeguarding Personal</w:t>
      </w:r>
    </w:p>
    <w:p w14:paraId="206B57CB" w14:textId="77777777" w:rsidR="000D5042" w:rsidRPr="000D5042" w:rsidRDefault="000D5042" w:rsidP="000D3934">
      <w:pPr>
        <w:spacing w:after="0"/>
        <w:rPr>
          <w:rFonts w:ascii="Arial" w:hAnsi="Arial" w:cs="Arial"/>
          <w:b/>
          <w:bCs/>
          <w:sz w:val="24"/>
          <w:szCs w:val="24"/>
        </w:rPr>
      </w:pPr>
    </w:p>
    <w:p w14:paraId="5113C5AF" w14:textId="62007452" w:rsidR="000D5042" w:rsidRDefault="000D5042" w:rsidP="000D3934">
      <w:pPr>
        <w:pStyle w:val="nospace"/>
        <w:jc w:val="left"/>
      </w:pPr>
      <w:r>
        <w:t xml:space="preserve">This </w:t>
      </w:r>
      <w:r w:rsidR="0032628A">
        <w:t>describes</w:t>
      </w:r>
      <w:r>
        <w:t xml:space="preserve"> a person-centred and rights-based approach to adult safeguarding, which is incorporated into the Care Act 2014 guidance. It is a strengths-based approach, in which the person is understood to have rights to live their life, which need to be balanced with their right to / need for safety. It locates the person being supported as the expert in their own life, and emphasises the importance of empowerment and partnership working alongside the adult.</w:t>
      </w:r>
    </w:p>
    <w:p w14:paraId="7E93BA97" w14:textId="77777777" w:rsidR="000D5042" w:rsidRDefault="000D5042" w:rsidP="000D3934">
      <w:pPr>
        <w:pStyle w:val="nospace"/>
        <w:jc w:val="left"/>
      </w:pPr>
      <w:r>
        <w:t xml:space="preserve"> </w:t>
      </w:r>
    </w:p>
    <w:p w14:paraId="046A21E7" w14:textId="7972E385" w:rsidR="000D5042" w:rsidRDefault="000D5042" w:rsidP="000D3934">
      <w:pPr>
        <w:pStyle w:val="nospace"/>
        <w:jc w:val="left"/>
      </w:pPr>
      <w:r>
        <w:t xml:space="preserve">The aim of Making Safeguarding Personal is to ensure that safeguarding </w:t>
      </w:r>
      <w:r w:rsidR="0032628A">
        <w:t>support</w:t>
      </w:r>
      <w:r>
        <w:t xml:space="preserve"> is person-led, focused on and defined by the outcomes the person would like to achieve. It engages the adult in a conversation about how best to respond to their safeguarding situation in a way that enhances involvement, choice and control as well as improving quality of life, wellbeing and safety. </w:t>
      </w:r>
    </w:p>
    <w:p w14:paraId="76A355E2" w14:textId="77777777" w:rsidR="000D5042" w:rsidRDefault="000D5042" w:rsidP="000D3934">
      <w:pPr>
        <w:pStyle w:val="nospace"/>
        <w:ind w:left="360"/>
        <w:jc w:val="left"/>
      </w:pPr>
    </w:p>
    <w:p w14:paraId="7322BD6E" w14:textId="77777777" w:rsidR="000D5042" w:rsidRDefault="000D5042" w:rsidP="000D3934">
      <w:pPr>
        <w:pStyle w:val="nospace"/>
        <w:jc w:val="left"/>
      </w:pPr>
      <w:r>
        <w:rPr>
          <w:color w:val="000000"/>
        </w:rPr>
        <w:t xml:space="preserve">A person experiencing abuse or neglect may have difficult decisions to make and as such may need time to consider the risks involved and outcomes they want. Identifying risks and making </w:t>
      </w:r>
      <w:r>
        <w:t>options clear and understandable is crucial to empowering and safeguarding adults. Some people may be unclear as to what they would like to happen, and time and skilled intervention may be required to help people express their views and wishes. Other people may want outcomes which are not possible. Open and honest discussions about reasons why certain actions may not be realistic can help the person to re-evaluate their views and consider other options. It is important that safeguarding responses are creative and flexible in order to take account of these differences. Further information on MSP can be found here:</w:t>
      </w:r>
    </w:p>
    <w:p w14:paraId="03D66D63" w14:textId="77777777" w:rsidR="00B45586" w:rsidRDefault="00B45586" w:rsidP="000D3934">
      <w:pPr>
        <w:autoSpaceDE w:val="0"/>
        <w:spacing w:after="0" w:line="240" w:lineRule="auto"/>
      </w:pPr>
    </w:p>
    <w:p w14:paraId="16CA0865" w14:textId="467B50C5" w:rsidR="000D5042" w:rsidRDefault="00795CF6" w:rsidP="000D3934">
      <w:pPr>
        <w:autoSpaceDE w:val="0"/>
        <w:spacing w:after="0" w:line="240" w:lineRule="auto"/>
      </w:pPr>
      <w:hyperlink r:id="rId30" w:history="1">
        <w:r w:rsidR="000D5042" w:rsidRPr="000D5042">
          <w:rPr>
            <w:rStyle w:val="Hyperlink"/>
            <w:rFonts w:ascii="Arial" w:hAnsi="Arial" w:cs="Arial"/>
            <w:sz w:val="24"/>
            <w:szCs w:val="24"/>
          </w:rPr>
          <w:t>4LSAB one minute to Making Safeguarding Personal</w:t>
        </w:r>
        <w:bookmarkStart w:id="10" w:name="_Hlt72859949"/>
        <w:bookmarkStart w:id="11" w:name="_Hlt72859950"/>
        <w:bookmarkEnd w:id="10"/>
        <w:bookmarkEnd w:id="11"/>
        <w:r w:rsidR="000D5042" w:rsidRPr="000D5042">
          <w:rPr>
            <w:rStyle w:val="Hyperlink"/>
            <w:rFonts w:ascii="Arial" w:hAnsi="Arial" w:cs="Arial"/>
            <w:sz w:val="24"/>
            <w:szCs w:val="24"/>
          </w:rPr>
          <w:t xml:space="preserve"> </w:t>
        </w:r>
      </w:hyperlink>
    </w:p>
    <w:p w14:paraId="5FB0BFAA" w14:textId="77777777" w:rsidR="000D5042" w:rsidRDefault="00795CF6" w:rsidP="000D3934">
      <w:pPr>
        <w:autoSpaceDE w:val="0"/>
        <w:spacing w:after="0" w:line="240" w:lineRule="auto"/>
      </w:pPr>
      <w:hyperlink r:id="rId31" w:history="1">
        <w:r w:rsidR="000D5042" w:rsidRPr="000D5042">
          <w:rPr>
            <w:rStyle w:val="Hyperlink"/>
            <w:rFonts w:ascii="Arial" w:hAnsi="Arial" w:cs="Arial"/>
            <w:sz w:val="24"/>
            <w:szCs w:val="24"/>
          </w:rPr>
          <w:t>Resources to suppor</w:t>
        </w:r>
        <w:bookmarkStart w:id="12" w:name="_Hlt72860143"/>
        <w:bookmarkStart w:id="13" w:name="_Hlt72860144"/>
        <w:r w:rsidR="000D5042" w:rsidRPr="000D5042">
          <w:rPr>
            <w:rStyle w:val="Hyperlink"/>
            <w:rFonts w:ascii="Arial" w:hAnsi="Arial" w:cs="Arial"/>
            <w:sz w:val="24"/>
            <w:szCs w:val="24"/>
          </w:rPr>
          <w:t>t</w:t>
        </w:r>
        <w:bookmarkEnd w:id="12"/>
        <w:bookmarkEnd w:id="13"/>
        <w:r w:rsidR="000D5042" w:rsidRPr="000D5042">
          <w:rPr>
            <w:rStyle w:val="Hyperlink"/>
            <w:rFonts w:ascii="Arial" w:hAnsi="Arial" w:cs="Arial"/>
            <w:sz w:val="24"/>
            <w:szCs w:val="24"/>
          </w:rPr>
          <w:t xml:space="preserve"> Making Safeguarding Personal</w:t>
        </w:r>
      </w:hyperlink>
      <w:bookmarkStart w:id="14" w:name="IGkeyconsiderations"/>
      <w:bookmarkEnd w:id="14"/>
      <w:r w:rsidR="000D5042" w:rsidRPr="000D5042">
        <w:rPr>
          <w:rStyle w:val="Hyperlink"/>
          <w:rFonts w:ascii="Arial" w:hAnsi="Arial" w:cs="Arial"/>
          <w:sz w:val="24"/>
          <w:szCs w:val="24"/>
        </w:rPr>
        <w:t xml:space="preserve"> </w:t>
      </w:r>
      <w:hyperlink r:id="rId32" w:history="1">
        <w:r w:rsidR="000D5042" w:rsidRPr="000D5042">
          <w:rPr>
            <w:rStyle w:val="Hyperlink"/>
            <w:rFonts w:ascii="Arial" w:hAnsi="Arial" w:cs="Arial"/>
            <w:sz w:val="24"/>
            <w:szCs w:val="24"/>
          </w:rPr>
          <w:t>(LGA)</w:t>
        </w:r>
      </w:hyperlink>
    </w:p>
    <w:p w14:paraId="5C2221E3" w14:textId="77777777" w:rsidR="000D5042" w:rsidRDefault="000D5042" w:rsidP="000D3934">
      <w:pPr>
        <w:pStyle w:val="nospace"/>
        <w:ind w:left="360"/>
        <w:jc w:val="left"/>
        <w:rPr>
          <w:b/>
          <w:bCs/>
          <w:shd w:val="clear" w:color="auto" w:fill="FFFF00"/>
        </w:rPr>
      </w:pPr>
    </w:p>
    <w:p w14:paraId="36783552" w14:textId="2B867996" w:rsidR="002B1964" w:rsidRDefault="002B1964" w:rsidP="000D3934">
      <w:pPr>
        <w:pStyle w:val="ListParagraph"/>
        <w:widowControl w:val="0"/>
        <w:numPr>
          <w:ilvl w:val="0"/>
          <w:numId w:val="18"/>
        </w:numPr>
        <w:tabs>
          <w:tab w:val="left" w:pos="1280"/>
          <w:tab w:val="right" w:pos="8980"/>
        </w:tabs>
        <w:autoSpaceDE w:val="0"/>
        <w:spacing w:after="0" w:line="240" w:lineRule="auto"/>
        <w:textAlignment w:val="center"/>
        <w:rPr>
          <w:rFonts w:ascii="Arial" w:eastAsia="Cambria" w:hAnsi="Arial" w:cs="Arial"/>
          <w:b/>
          <w:bCs/>
          <w:color w:val="000000"/>
          <w:sz w:val="24"/>
          <w:szCs w:val="24"/>
        </w:rPr>
      </w:pPr>
      <w:r>
        <w:rPr>
          <w:rFonts w:ascii="Arial" w:eastAsia="Cambria" w:hAnsi="Arial" w:cs="Arial"/>
          <w:b/>
          <w:bCs/>
          <w:color w:val="000000"/>
          <w:sz w:val="24"/>
          <w:szCs w:val="24"/>
        </w:rPr>
        <w:t xml:space="preserve">Advocacy </w:t>
      </w:r>
    </w:p>
    <w:p w14:paraId="317ED4D0" w14:textId="05B69145" w:rsidR="002B1964" w:rsidRDefault="002B1964" w:rsidP="000D3934">
      <w:pPr>
        <w:widowControl w:val="0"/>
        <w:tabs>
          <w:tab w:val="left" w:pos="1280"/>
          <w:tab w:val="right" w:pos="8980"/>
        </w:tabs>
        <w:autoSpaceDE w:val="0"/>
        <w:spacing w:after="0" w:line="240" w:lineRule="auto"/>
        <w:textAlignment w:val="center"/>
        <w:rPr>
          <w:rFonts w:ascii="Arial" w:eastAsia="Cambria" w:hAnsi="Arial" w:cs="Arial"/>
          <w:b/>
          <w:bCs/>
          <w:color w:val="000000"/>
          <w:sz w:val="24"/>
          <w:szCs w:val="24"/>
        </w:rPr>
      </w:pPr>
    </w:p>
    <w:p w14:paraId="374163A4" w14:textId="77777777" w:rsidR="00B45586" w:rsidRDefault="002B1964" w:rsidP="000D3934">
      <w:pPr>
        <w:pStyle w:val="NoSpacing"/>
        <w:rPr>
          <w:rFonts w:ascii="Arial" w:eastAsia="Times New Roman" w:hAnsi="Arial" w:cs="Arial"/>
          <w:sz w:val="24"/>
          <w:szCs w:val="24"/>
          <w:lang w:eastAsia="en-GB"/>
        </w:rPr>
      </w:pPr>
      <w:r w:rsidRPr="002B1964">
        <w:rPr>
          <w:rFonts w:ascii="Arial" w:eastAsia="Times New Roman" w:hAnsi="Arial" w:cs="Arial"/>
          <w:sz w:val="24"/>
          <w:szCs w:val="24"/>
          <w:lang w:eastAsia="en-GB"/>
        </w:rPr>
        <w:t xml:space="preserve">The Care Act 2014 is clear that people’s wishes, needs and feelings should be at the heart of all care and support activity, including safeguarding, and that </w:t>
      </w:r>
      <w:r>
        <w:rPr>
          <w:rFonts w:ascii="Arial" w:eastAsia="Times New Roman" w:hAnsi="Arial" w:cs="Arial"/>
          <w:sz w:val="24"/>
          <w:szCs w:val="24"/>
          <w:lang w:eastAsia="en-GB"/>
        </w:rPr>
        <w:t xml:space="preserve">they must be </w:t>
      </w:r>
      <w:r w:rsidRPr="002B1964">
        <w:rPr>
          <w:rFonts w:ascii="Arial" w:eastAsia="Times New Roman" w:hAnsi="Arial" w:cs="Arial"/>
          <w:sz w:val="24"/>
          <w:szCs w:val="24"/>
          <w:lang w:eastAsia="en-GB"/>
        </w:rPr>
        <w:t>in</w:t>
      </w:r>
      <w:r w:rsidR="0032628A">
        <w:rPr>
          <w:rFonts w:ascii="Arial" w:eastAsia="Times New Roman" w:hAnsi="Arial" w:cs="Arial"/>
          <w:sz w:val="24"/>
          <w:szCs w:val="24"/>
          <w:lang w:eastAsia="en-GB"/>
        </w:rPr>
        <w:t>volved in</w:t>
      </w:r>
      <w:r w:rsidRPr="002B1964">
        <w:rPr>
          <w:rFonts w:ascii="Arial" w:eastAsia="Times New Roman" w:hAnsi="Arial" w:cs="Arial"/>
          <w:sz w:val="24"/>
          <w:szCs w:val="24"/>
          <w:lang w:eastAsia="en-GB"/>
        </w:rPr>
        <w:t xml:space="preserve"> all decisions about them. This ‘duty to involve’ applies in all settings and regardless of the complexity of a person’s situation. Effective adult safeguarding means promoting people’s rights as well as their physical safety.</w:t>
      </w:r>
      <w:r>
        <w:rPr>
          <w:rFonts w:ascii="Arial" w:eastAsia="Times New Roman" w:hAnsi="Arial" w:cs="Arial"/>
          <w:sz w:val="24"/>
          <w:szCs w:val="24"/>
          <w:lang w:eastAsia="en-GB"/>
        </w:rPr>
        <w:t xml:space="preserve"> </w:t>
      </w:r>
      <w:r w:rsidRPr="002B1964">
        <w:rPr>
          <w:rFonts w:ascii="Arial" w:eastAsia="Times New Roman" w:hAnsi="Arial" w:cs="Arial"/>
          <w:sz w:val="24"/>
          <w:szCs w:val="24"/>
          <w:lang w:eastAsia="en-GB"/>
        </w:rPr>
        <w:t xml:space="preserve">The Care Act </w:t>
      </w:r>
    </w:p>
    <w:p w14:paraId="77CCF30D" w14:textId="4A123328" w:rsidR="009800E6" w:rsidRDefault="002B1964" w:rsidP="000D3934">
      <w:pPr>
        <w:pStyle w:val="NoSpacing"/>
        <w:rPr>
          <w:rFonts w:ascii="Arial" w:eastAsia="Times New Roman" w:hAnsi="Arial" w:cs="Arial"/>
          <w:sz w:val="24"/>
          <w:szCs w:val="24"/>
          <w:lang w:eastAsia="en-GB"/>
        </w:rPr>
      </w:pPr>
      <w:r w:rsidRPr="002B1964">
        <w:rPr>
          <w:rFonts w:ascii="Arial" w:eastAsia="Times New Roman" w:hAnsi="Arial" w:cs="Arial"/>
          <w:sz w:val="24"/>
          <w:szCs w:val="24"/>
          <w:lang w:eastAsia="en-GB"/>
        </w:rPr>
        <w:t>introduces a </w:t>
      </w:r>
      <w:hyperlink r:id="rId33" w:history="1">
        <w:r w:rsidRPr="002B1964">
          <w:rPr>
            <w:rFonts w:ascii="Arial" w:eastAsia="Times New Roman" w:hAnsi="Arial" w:cs="Arial"/>
            <w:sz w:val="24"/>
            <w:szCs w:val="24"/>
            <w:lang w:eastAsia="en-GB"/>
          </w:rPr>
          <w:t>advocacy duty</w:t>
        </w:r>
      </w:hyperlink>
      <w:r w:rsidRPr="002B1964">
        <w:rPr>
          <w:rFonts w:ascii="Arial" w:eastAsia="Times New Roman" w:hAnsi="Arial" w:cs="Arial"/>
          <w:sz w:val="24"/>
          <w:szCs w:val="24"/>
          <w:lang w:eastAsia="en-GB"/>
        </w:rPr>
        <w:t> for local authorities</w:t>
      </w:r>
      <w:r>
        <w:rPr>
          <w:rFonts w:ascii="Arial" w:eastAsia="Times New Roman" w:hAnsi="Arial" w:cs="Arial"/>
          <w:sz w:val="24"/>
          <w:szCs w:val="24"/>
          <w:lang w:eastAsia="en-GB"/>
        </w:rPr>
        <w:t xml:space="preserve"> which </w:t>
      </w:r>
      <w:r w:rsidRPr="002B1964">
        <w:rPr>
          <w:rFonts w:ascii="Arial" w:eastAsia="Times New Roman" w:hAnsi="Arial" w:cs="Arial"/>
          <w:sz w:val="24"/>
          <w:szCs w:val="24"/>
          <w:lang w:eastAsia="en-GB"/>
        </w:rPr>
        <w:t xml:space="preserve">applies to adults who are the subject of a safeguarding enquiry </w:t>
      </w:r>
      <w:r>
        <w:rPr>
          <w:rFonts w:ascii="Arial" w:eastAsia="Times New Roman" w:hAnsi="Arial" w:cs="Arial"/>
          <w:sz w:val="24"/>
          <w:szCs w:val="24"/>
          <w:lang w:eastAsia="en-GB"/>
        </w:rPr>
        <w:t>(</w:t>
      </w:r>
      <w:r w:rsidRPr="002B1964">
        <w:rPr>
          <w:rFonts w:ascii="Arial" w:eastAsia="Times New Roman" w:hAnsi="Arial" w:cs="Arial"/>
          <w:sz w:val="24"/>
          <w:szCs w:val="24"/>
          <w:lang w:eastAsia="en-GB"/>
        </w:rPr>
        <w:t>or safeguarding adults review</w:t>
      </w:r>
      <w:r>
        <w:rPr>
          <w:rFonts w:ascii="Arial" w:eastAsia="Times New Roman" w:hAnsi="Arial" w:cs="Arial"/>
          <w:sz w:val="24"/>
          <w:szCs w:val="24"/>
          <w:lang w:eastAsia="en-GB"/>
        </w:rPr>
        <w:t>)</w:t>
      </w:r>
      <w:r w:rsidRPr="002B1964">
        <w:rPr>
          <w:rFonts w:ascii="Arial" w:eastAsia="Times New Roman" w:hAnsi="Arial" w:cs="Arial"/>
          <w:sz w:val="24"/>
          <w:szCs w:val="24"/>
          <w:lang w:eastAsia="en-GB"/>
        </w:rPr>
        <w:t xml:space="preserve"> if:</w:t>
      </w:r>
    </w:p>
    <w:p w14:paraId="1EB70C6C" w14:textId="77777777" w:rsidR="009800E6" w:rsidRPr="009800E6" w:rsidRDefault="009800E6" w:rsidP="000D3934">
      <w:pPr>
        <w:pStyle w:val="NoSpacing"/>
      </w:pPr>
    </w:p>
    <w:p w14:paraId="642183C6" w14:textId="542F1DF2" w:rsidR="002B1964" w:rsidRPr="00740071" w:rsidRDefault="002B1964" w:rsidP="000D3934">
      <w:pPr>
        <w:pBdr>
          <w:top w:val="single" w:sz="4" w:space="1" w:color="auto"/>
          <w:left w:val="single" w:sz="4" w:space="4" w:color="auto"/>
          <w:bottom w:val="single" w:sz="4" w:space="0" w:color="auto"/>
          <w:right w:val="single" w:sz="4" w:space="4" w:color="auto"/>
        </w:pBdr>
        <w:shd w:val="clear" w:color="auto" w:fill="990099"/>
        <w:spacing w:after="0" w:line="240" w:lineRule="auto"/>
        <w:rPr>
          <w:rFonts w:ascii="Arial" w:eastAsia="Times New Roman" w:hAnsi="Arial" w:cs="Arial"/>
          <w:color w:val="FFFFFF" w:themeColor="background1"/>
          <w:sz w:val="24"/>
          <w:szCs w:val="24"/>
          <w:lang w:eastAsia="en-GB"/>
        </w:rPr>
      </w:pPr>
      <w:r w:rsidRPr="00740071">
        <w:rPr>
          <w:rFonts w:ascii="Arial" w:eastAsia="Times New Roman" w:hAnsi="Arial" w:cs="Arial"/>
          <w:color w:val="FFFFFF" w:themeColor="background1"/>
          <w:sz w:val="24"/>
          <w:szCs w:val="24"/>
          <w:lang w:eastAsia="en-GB"/>
        </w:rPr>
        <w:t>They have care and support needs, they have ‘substantial difficulty’ in being involved in decision-making and there is no appropriate person available to support them and represent their wishes.</w:t>
      </w:r>
    </w:p>
    <w:p w14:paraId="7FF130D7" w14:textId="77777777" w:rsidR="002B1964" w:rsidRPr="002B1964" w:rsidRDefault="002B1964" w:rsidP="000D3934">
      <w:pPr>
        <w:spacing w:after="0" w:line="240" w:lineRule="auto"/>
        <w:rPr>
          <w:rFonts w:ascii="Arial" w:eastAsia="Times New Roman" w:hAnsi="Arial" w:cs="Arial"/>
          <w:sz w:val="24"/>
          <w:szCs w:val="24"/>
          <w:lang w:eastAsia="en-GB"/>
        </w:rPr>
      </w:pPr>
    </w:p>
    <w:p w14:paraId="30201630" w14:textId="0298E030" w:rsidR="002B1964" w:rsidRPr="002B1964" w:rsidRDefault="002B1964" w:rsidP="000D3934">
      <w:pPr>
        <w:spacing w:after="225" w:line="240" w:lineRule="auto"/>
        <w:rPr>
          <w:rFonts w:ascii="Arial" w:eastAsia="Times New Roman" w:hAnsi="Arial" w:cs="Arial"/>
          <w:sz w:val="24"/>
          <w:szCs w:val="24"/>
          <w:lang w:eastAsia="en-GB"/>
        </w:rPr>
      </w:pPr>
      <w:r w:rsidRPr="002B1964">
        <w:rPr>
          <w:rFonts w:ascii="Arial" w:eastAsia="Times New Roman" w:hAnsi="Arial" w:cs="Arial"/>
          <w:sz w:val="24"/>
          <w:szCs w:val="24"/>
          <w:lang w:eastAsia="en-GB"/>
        </w:rPr>
        <w:t>If the person has substantial difficulty in being involved in a decision, an appropriate individual can support them and help them to be involved. This individual may be their family member or friend of the individual, but may not be someone who is paid to give care or treatment to them.</w:t>
      </w:r>
      <w:r>
        <w:rPr>
          <w:rFonts w:ascii="Arial" w:eastAsia="Times New Roman" w:hAnsi="Arial" w:cs="Arial"/>
          <w:sz w:val="24"/>
          <w:szCs w:val="24"/>
          <w:lang w:eastAsia="en-GB"/>
        </w:rPr>
        <w:t xml:space="preserve"> </w:t>
      </w:r>
      <w:r w:rsidRPr="002B1964">
        <w:rPr>
          <w:rFonts w:ascii="Arial" w:eastAsia="Times New Roman" w:hAnsi="Arial" w:cs="Arial"/>
          <w:sz w:val="24"/>
          <w:szCs w:val="24"/>
          <w:lang w:eastAsia="en-GB"/>
        </w:rPr>
        <w:t xml:space="preserve">If no appropriate individual is able to help, then the </w:t>
      </w:r>
      <w:r w:rsidRPr="002B1964">
        <w:rPr>
          <w:rFonts w:ascii="Arial" w:eastAsia="Times New Roman" w:hAnsi="Arial" w:cs="Arial"/>
          <w:sz w:val="24"/>
          <w:szCs w:val="24"/>
          <w:lang w:eastAsia="en-GB"/>
        </w:rPr>
        <w:lastRenderedPageBreak/>
        <w:t xml:space="preserve">local authority, or another agency on their behalf, should appoint an independent advocate. </w:t>
      </w:r>
    </w:p>
    <w:p w14:paraId="5CFFEC4F" w14:textId="6C5611A5" w:rsidR="002B1964" w:rsidRDefault="002B1964" w:rsidP="000D3934">
      <w:pPr>
        <w:spacing w:after="0" w:line="240" w:lineRule="auto"/>
        <w:rPr>
          <w:rFonts w:ascii="Arial" w:eastAsia="Times New Roman" w:hAnsi="Arial" w:cs="Arial"/>
          <w:sz w:val="24"/>
          <w:szCs w:val="24"/>
          <w:lang w:eastAsia="en-GB"/>
        </w:rPr>
      </w:pPr>
      <w:r w:rsidRPr="002B1964">
        <w:rPr>
          <w:rFonts w:ascii="Arial" w:eastAsia="Times New Roman" w:hAnsi="Arial" w:cs="Arial"/>
          <w:sz w:val="24"/>
          <w:szCs w:val="24"/>
          <w:lang w:eastAsia="en-GB"/>
        </w:rPr>
        <w:t xml:space="preserve">Under the MCA, local authorities, the NHS and other responsible bodies have a duty to make </w:t>
      </w:r>
      <w:r w:rsidRPr="00B83497">
        <w:rPr>
          <w:rFonts w:ascii="Arial" w:eastAsia="Times New Roman" w:hAnsi="Arial" w:cs="Arial"/>
          <w:sz w:val="24"/>
          <w:szCs w:val="24"/>
          <w:lang w:eastAsia="en-GB"/>
        </w:rPr>
        <w:t>sure that an </w:t>
      </w:r>
      <w:hyperlink r:id="rId34" w:history="1">
        <w:r w:rsidRPr="00B83497">
          <w:rPr>
            <w:rFonts w:ascii="Arial" w:eastAsia="Times New Roman" w:hAnsi="Arial" w:cs="Arial"/>
            <w:color w:val="2F5496" w:themeColor="accent1" w:themeShade="BF"/>
            <w:sz w:val="24"/>
            <w:szCs w:val="24"/>
            <w:u w:val="single"/>
            <w:lang w:eastAsia="en-GB"/>
          </w:rPr>
          <w:t>Independent Mental Capacity Advocate (IMCA)</w:t>
        </w:r>
      </w:hyperlink>
      <w:r w:rsidRPr="00B83497">
        <w:rPr>
          <w:rFonts w:ascii="Arial" w:eastAsia="Times New Roman" w:hAnsi="Arial" w:cs="Arial"/>
          <w:color w:val="2F5496" w:themeColor="accent1" w:themeShade="BF"/>
          <w:sz w:val="24"/>
          <w:szCs w:val="24"/>
          <w:lang w:eastAsia="en-GB"/>
        </w:rPr>
        <w:t> </w:t>
      </w:r>
      <w:r w:rsidRPr="00B83497">
        <w:rPr>
          <w:rFonts w:ascii="Arial" w:eastAsia="Times New Roman" w:hAnsi="Arial" w:cs="Arial"/>
          <w:sz w:val="24"/>
          <w:szCs w:val="24"/>
          <w:lang w:eastAsia="en-GB"/>
        </w:rPr>
        <w:t>is available to represent an adult who lacks capacity to make specific decisions for themselves and who does not have a family member or friend to support them. IMCAs have a particular remit not just to support and represent the person</w:t>
      </w:r>
      <w:r w:rsidRPr="002B1964">
        <w:rPr>
          <w:rFonts w:ascii="Arial" w:eastAsia="Times New Roman" w:hAnsi="Arial" w:cs="Arial"/>
          <w:sz w:val="24"/>
          <w:szCs w:val="24"/>
          <w:lang w:eastAsia="en-GB"/>
        </w:rPr>
        <w:t>, but also to make sure that the MCA is being followed.</w:t>
      </w:r>
      <w:r w:rsidR="00B83497">
        <w:rPr>
          <w:rFonts w:ascii="Arial" w:eastAsia="Times New Roman" w:hAnsi="Arial" w:cs="Arial"/>
          <w:sz w:val="24"/>
          <w:szCs w:val="24"/>
          <w:lang w:eastAsia="en-GB"/>
        </w:rPr>
        <w:t xml:space="preserve"> </w:t>
      </w:r>
      <w:r w:rsidRPr="002B1964">
        <w:rPr>
          <w:rFonts w:ascii="Arial" w:eastAsia="Times New Roman" w:hAnsi="Arial" w:cs="Arial"/>
          <w:sz w:val="24"/>
          <w:szCs w:val="24"/>
          <w:lang w:eastAsia="en-GB"/>
        </w:rPr>
        <w:t>IMCAs are primarily intended to support adults who do not have family or friends to support and represent them. However, in a safeguarding situation, an IMCA can be used even if a suitable family member or friend is also available.</w:t>
      </w:r>
    </w:p>
    <w:p w14:paraId="2DF58BC6" w14:textId="77777777" w:rsidR="00B83497" w:rsidRDefault="00B83497" w:rsidP="000D3934">
      <w:pPr>
        <w:spacing w:after="0" w:line="240" w:lineRule="auto"/>
        <w:rPr>
          <w:rFonts w:ascii="Arial" w:eastAsia="Times New Roman" w:hAnsi="Arial" w:cs="Arial"/>
          <w:sz w:val="24"/>
          <w:szCs w:val="24"/>
          <w:lang w:eastAsia="en-GB"/>
        </w:rPr>
      </w:pPr>
    </w:p>
    <w:p w14:paraId="4130AB1D" w14:textId="70C328AC" w:rsidR="00B83497" w:rsidRPr="00B83497" w:rsidRDefault="00B83497" w:rsidP="000D3934">
      <w:pPr>
        <w:spacing w:after="225" w:line="240" w:lineRule="auto"/>
        <w:rPr>
          <w:rFonts w:ascii="Arial" w:eastAsia="Times New Roman" w:hAnsi="Arial" w:cs="Arial"/>
          <w:sz w:val="24"/>
          <w:szCs w:val="24"/>
          <w:lang w:eastAsia="en-GB"/>
        </w:rPr>
      </w:pPr>
      <w:r w:rsidRPr="002B1964">
        <w:rPr>
          <w:rFonts w:ascii="Arial" w:eastAsia="Times New Roman" w:hAnsi="Arial" w:cs="Arial"/>
          <w:sz w:val="24"/>
          <w:szCs w:val="24"/>
          <w:lang w:eastAsia="en-GB"/>
        </w:rPr>
        <w:t xml:space="preserve">Many </w:t>
      </w:r>
      <w:r w:rsidRPr="00B83497">
        <w:rPr>
          <w:rFonts w:ascii="Arial" w:eastAsia="Times New Roman" w:hAnsi="Arial" w:cs="Arial"/>
          <w:sz w:val="24"/>
          <w:szCs w:val="24"/>
          <w:lang w:eastAsia="en-GB"/>
        </w:rPr>
        <w:t>adults who qualify for advocacy under the Care Act 2014 will also qualify for advocacy under the Mental Capacity Act 2005 (MCA). Both pieces of legislation require representation by a family member, friend or independent advocate to help them communicate their views, wishes and feelings. The same advocate may provide advocacy for an individual under both Acts. It is often easier for the adult and for the agencies working with them to work with one advocate rather than two.</w:t>
      </w:r>
    </w:p>
    <w:p w14:paraId="66EA3B23" w14:textId="65A33EB7" w:rsidR="00B83497" w:rsidRPr="00B83497" w:rsidRDefault="00B83497" w:rsidP="000D3934">
      <w:pPr>
        <w:spacing w:after="0" w:line="240" w:lineRule="auto"/>
        <w:rPr>
          <w:rFonts w:ascii="Arial" w:eastAsia="Times New Roman" w:hAnsi="Arial" w:cs="Arial"/>
          <w:sz w:val="24"/>
          <w:szCs w:val="24"/>
          <w:lang w:eastAsia="en-GB"/>
        </w:rPr>
      </w:pPr>
      <w:r w:rsidRPr="00B83497">
        <w:rPr>
          <w:rFonts w:ascii="Arial" w:hAnsi="Arial" w:cs="Arial"/>
          <w:sz w:val="24"/>
          <w:szCs w:val="24"/>
          <w:shd w:val="clear" w:color="auto" w:fill="FFFFFF"/>
        </w:rPr>
        <w:t xml:space="preserve">An Independent Mental Health Advocate (IMHA) is a specialist advocate who </w:t>
      </w:r>
      <w:r w:rsidRPr="00EA2329">
        <w:rPr>
          <w:rFonts w:ascii="Arial" w:hAnsi="Arial" w:cs="Arial"/>
          <w:sz w:val="24"/>
          <w:szCs w:val="24"/>
          <w:shd w:val="clear" w:color="auto" w:fill="FFFFFF"/>
        </w:rPr>
        <w:t>provides a statutory service to qualifying patients under the Mental Health Act 1983. IMHAs supports people to understand their rights under the Act and participate in decisions about their care and treatment.</w:t>
      </w:r>
    </w:p>
    <w:p w14:paraId="42EB9198" w14:textId="77777777" w:rsidR="00B83497" w:rsidRPr="00B83497" w:rsidRDefault="00B83497" w:rsidP="000D3934">
      <w:pPr>
        <w:widowControl w:val="0"/>
        <w:tabs>
          <w:tab w:val="left" w:pos="1280"/>
          <w:tab w:val="right" w:pos="8980"/>
        </w:tabs>
        <w:autoSpaceDE w:val="0"/>
        <w:spacing w:after="0" w:line="240" w:lineRule="auto"/>
        <w:textAlignment w:val="center"/>
        <w:rPr>
          <w:rFonts w:ascii="Arial" w:eastAsia="Cambria" w:hAnsi="Arial" w:cs="Arial"/>
          <w:b/>
          <w:bCs/>
          <w:sz w:val="24"/>
          <w:szCs w:val="24"/>
        </w:rPr>
      </w:pPr>
    </w:p>
    <w:p w14:paraId="1AC1766B" w14:textId="6F5D93B7" w:rsidR="00C22B59" w:rsidRPr="00B83497" w:rsidRDefault="00C22B59" w:rsidP="000D3934">
      <w:pPr>
        <w:pStyle w:val="ListParagraph"/>
        <w:numPr>
          <w:ilvl w:val="0"/>
          <w:numId w:val="18"/>
        </w:numPr>
        <w:spacing w:after="0" w:line="240" w:lineRule="auto"/>
        <w:rPr>
          <w:rFonts w:ascii="Arial" w:eastAsia="Cambria" w:hAnsi="Arial" w:cs="Arial"/>
          <w:b/>
          <w:bCs/>
          <w:color w:val="000000"/>
          <w:sz w:val="24"/>
          <w:szCs w:val="24"/>
        </w:rPr>
      </w:pPr>
      <w:r w:rsidRPr="00B83497">
        <w:rPr>
          <w:rFonts w:ascii="Arial" w:eastAsia="Cambria" w:hAnsi="Arial" w:cs="Arial"/>
          <w:b/>
          <w:bCs/>
          <w:color w:val="000000"/>
          <w:sz w:val="24"/>
          <w:szCs w:val="24"/>
        </w:rPr>
        <w:t xml:space="preserve">Partnership Working </w:t>
      </w:r>
    </w:p>
    <w:p w14:paraId="0AE8ACEF" w14:textId="77777777" w:rsidR="00C22B59" w:rsidRDefault="00C22B59" w:rsidP="000D3934">
      <w:pPr>
        <w:widowControl w:val="0"/>
        <w:tabs>
          <w:tab w:val="left" w:pos="560"/>
          <w:tab w:val="right" w:pos="8260"/>
        </w:tabs>
        <w:autoSpaceDE w:val="0"/>
        <w:spacing w:after="0" w:line="240" w:lineRule="auto"/>
        <w:textAlignment w:val="center"/>
        <w:rPr>
          <w:rFonts w:ascii="Arial" w:eastAsia="Cambria" w:hAnsi="Arial" w:cs="Arial"/>
          <w:color w:val="000000"/>
          <w:sz w:val="24"/>
          <w:szCs w:val="24"/>
        </w:rPr>
      </w:pPr>
    </w:p>
    <w:p w14:paraId="1B3EF9EF" w14:textId="1581054F" w:rsidR="00C22B59" w:rsidRDefault="00C22B59" w:rsidP="000D3934">
      <w:pPr>
        <w:widowControl w:val="0"/>
        <w:tabs>
          <w:tab w:val="left" w:pos="560"/>
          <w:tab w:val="right" w:pos="8260"/>
        </w:tabs>
        <w:autoSpaceDE w:val="0"/>
        <w:spacing w:after="0" w:line="240" w:lineRule="auto"/>
        <w:textAlignment w:val="center"/>
        <w:rPr>
          <w:rFonts w:ascii="Arial" w:eastAsia="Cambria" w:hAnsi="Arial" w:cs="Arial"/>
          <w:color w:val="000000"/>
          <w:sz w:val="24"/>
          <w:szCs w:val="24"/>
        </w:rPr>
      </w:pPr>
      <w:r>
        <w:rPr>
          <w:rFonts w:ascii="Arial" w:eastAsia="Cambria" w:hAnsi="Arial" w:cs="Arial"/>
          <w:color w:val="000000"/>
          <w:sz w:val="24"/>
          <w:szCs w:val="24"/>
        </w:rPr>
        <w:t xml:space="preserve">Successful and effective transitional safeguarding arrangements require partner agencies and organisations </w:t>
      </w:r>
      <w:r w:rsidR="0032628A">
        <w:rPr>
          <w:rFonts w:ascii="Arial" w:eastAsia="Cambria" w:hAnsi="Arial" w:cs="Arial"/>
          <w:color w:val="000000"/>
          <w:sz w:val="24"/>
          <w:szCs w:val="24"/>
        </w:rPr>
        <w:t xml:space="preserve">to </w:t>
      </w:r>
      <w:r>
        <w:rPr>
          <w:rFonts w:ascii="Arial" w:eastAsia="Cambria" w:hAnsi="Arial" w:cs="Arial"/>
          <w:color w:val="000000"/>
          <w:sz w:val="24"/>
          <w:szCs w:val="24"/>
        </w:rPr>
        <w:t xml:space="preserve">work effectively together. </w:t>
      </w:r>
      <w:r w:rsidR="0032628A">
        <w:rPr>
          <w:rFonts w:ascii="Arial" w:eastAsia="Cambria" w:hAnsi="Arial" w:cs="Arial"/>
          <w:color w:val="000000"/>
          <w:sz w:val="24"/>
          <w:szCs w:val="24"/>
        </w:rPr>
        <w:t>Effective partnership working</w:t>
      </w:r>
      <w:r>
        <w:rPr>
          <w:rFonts w:ascii="Arial" w:eastAsia="Cambria" w:hAnsi="Arial" w:cs="Arial"/>
          <w:color w:val="000000"/>
          <w:sz w:val="24"/>
          <w:szCs w:val="24"/>
        </w:rPr>
        <w:t xml:space="preserve"> will be enabled by the development of a shared culture and vision for transitional safeguarding work within and across agencies, supported by a common language and understanding of respective roles and responsibilities. </w:t>
      </w:r>
      <w:r w:rsidRPr="00B035B7">
        <w:rPr>
          <w:rFonts w:ascii="Arial" w:eastAsia="Cambria" w:hAnsi="Arial" w:cs="Arial"/>
          <w:color w:val="000000"/>
          <w:sz w:val="24"/>
          <w:szCs w:val="24"/>
        </w:rPr>
        <w:t xml:space="preserve">A truly collaborative </w:t>
      </w:r>
      <w:r w:rsidR="0032628A" w:rsidRPr="00B035B7">
        <w:rPr>
          <w:rFonts w:ascii="Arial" w:eastAsia="Cambria" w:hAnsi="Arial" w:cs="Arial"/>
          <w:color w:val="000000"/>
          <w:sz w:val="24"/>
          <w:szCs w:val="24"/>
        </w:rPr>
        <w:t xml:space="preserve">multi-agency, cross sector </w:t>
      </w:r>
      <w:r w:rsidRPr="00B035B7">
        <w:rPr>
          <w:rFonts w:ascii="Arial" w:eastAsia="Cambria" w:hAnsi="Arial" w:cs="Arial"/>
          <w:color w:val="000000"/>
          <w:sz w:val="24"/>
          <w:szCs w:val="24"/>
        </w:rPr>
        <w:t>approach is the key driver to enab</w:t>
      </w:r>
      <w:r>
        <w:rPr>
          <w:rFonts w:ascii="Arial" w:eastAsia="Cambria" w:hAnsi="Arial" w:cs="Arial"/>
          <w:color w:val="000000"/>
          <w:sz w:val="24"/>
          <w:szCs w:val="24"/>
        </w:rPr>
        <w:t xml:space="preserve">le at risk young people to achieve the best possible outcomes by supporting them to live safely in their local communities, to access mainstream and specialist services to keep themselves safe from abuse or exploitation and to access to criminal justice, victim support services and the therapeutic services they need to support their recovery from their experiences. </w:t>
      </w:r>
    </w:p>
    <w:p w14:paraId="5A0706A3" w14:textId="77777777" w:rsidR="00C22B59" w:rsidRDefault="00C22B59" w:rsidP="000D3934">
      <w:pPr>
        <w:pStyle w:val="nospace"/>
        <w:jc w:val="left"/>
      </w:pPr>
    </w:p>
    <w:p w14:paraId="5A9679A0" w14:textId="77777777" w:rsidR="00C22B59" w:rsidRPr="00AA6DD1" w:rsidRDefault="00C22B59" w:rsidP="000D3934">
      <w:pPr>
        <w:pStyle w:val="NoSpacing"/>
        <w:numPr>
          <w:ilvl w:val="0"/>
          <w:numId w:val="18"/>
        </w:numPr>
        <w:rPr>
          <w:rFonts w:ascii="Arial" w:hAnsi="Arial" w:cs="Arial"/>
          <w:b/>
          <w:bCs/>
          <w:sz w:val="24"/>
          <w:szCs w:val="24"/>
        </w:rPr>
      </w:pPr>
      <w:r w:rsidRPr="00AA6DD1">
        <w:rPr>
          <w:rFonts w:ascii="Arial" w:hAnsi="Arial" w:cs="Arial"/>
          <w:b/>
          <w:bCs/>
          <w:sz w:val="24"/>
          <w:szCs w:val="24"/>
        </w:rPr>
        <w:t xml:space="preserve">Duty of care </w:t>
      </w:r>
    </w:p>
    <w:p w14:paraId="59C4C3DE" w14:textId="77777777" w:rsidR="00C22B59" w:rsidRDefault="00C22B59" w:rsidP="000D3934">
      <w:pPr>
        <w:pStyle w:val="NoSpacing"/>
        <w:rPr>
          <w:rFonts w:ascii="Arial" w:hAnsi="Arial" w:cs="Arial"/>
          <w:b/>
          <w:bCs/>
          <w:sz w:val="24"/>
          <w:szCs w:val="24"/>
        </w:rPr>
      </w:pPr>
    </w:p>
    <w:p w14:paraId="57D1673A" w14:textId="77777777" w:rsidR="00B45586" w:rsidRDefault="00C22B59" w:rsidP="000D3934">
      <w:pPr>
        <w:pStyle w:val="NoSpacing"/>
        <w:rPr>
          <w:rFonts w:ascii="Arial" w:hAnsi="Arial" w:cs="Arial"/>
          <w:sz w:val="24"/>
          <w:szCs w:val="24"/>
        </w:rPr>
      </w:pPr>
      <w:r>
        <w:rPr>
          <w:rFonts w:ascii="Arial" w:hAnsi="Arial" w:cs="Arial"/>
          <w:sz w:val="24"/>
          <w:szCs w:val="24"/>
          <w:shd w:val="clear" w:color="auto" w:fill="FFFFFF"/>
        </w:rPr>
        <w:t xml:space="preserve">‘Duty of care’ refers to the obligations placed on people to act towards others in a certain way, in accordance with certain standards. </w:t>
      </w:r>
      <w:r>
        <w:rPr>
          <w:rFonts w:ascii="Arial" w:hAnsi="Arial" w:cs="Arial"/>
          <w:sz w:val="24"/>
          <w:szCs w:val="24"/>
        </w:rPr>
        <w:t xml:space="preserve">Everyone has a clear moral and/or professional responsibility to prevent or act on incidents or concerns of abuse or neglect. A duty of care to adults at risk is fulfilled when all the actions reasonably expected of a person in their role have been carried out with appropriate care, </w:t>
      </w:r>
    </w:p>
    <w:p w14:paraId="6C9B0632" w14:textId="3CEFD529" w:rsidR="00C22B59" w:rsidRDefault="00C22B59" w:rsidP="000D3934">
      <w:pPr>
        <w:pStyle w:val="NoSpacing"/>
      </w:pPr>
      <w:r>
        <w:rPr>
          <w:rFonts w:ascii="Arial" w:hAnsi="Arial" w:cs="Arial"/>
          <w:sz w:val="24"/>
          <w:szCs w:val="24"/>
        </w:rPr>
        <w:t xml:space="preserve">attention and prudence. </w:t>
      </w:r>
    </w:p>
    <w:p w14:paraId="1249913F" w14:textId="77777777" w:rsidR="00C22B59" w:rsidRDefault="00C22B59" w:rsidP="000D3934">
      <w:pPr>
        <w:pStyle w:val="NoSpacing"/>
        <w:rPr>
          <w:rFonts w:ascii="Arial" w:hAnsi="Arial" w:cs="Arial"/>
          <w:sz w:val="24"/>
          <w:szCs w:val="24"/>
        </w:rPr>
      </w:pPr>
    </w:p>
    <w:p w14:paraId="09ABE08E" w14:textId="77777777" w:rsidR="00B45586" w:rsidRDefault="00C22B59" w:rsidP="000D3934">
      <w:pPr>
        <w:pStyle w:val="NoSpacing"/>
        <w:rPr>
          <w:rFonts w:ascii="Arial" w:hAnsi="Arial" w:cs="Arial"/>
          <w:sz w:val="24"/>
          <w:szCs w:val="24"/>
        </w:rPr>
      </w:pPr>
      <w:r>
        <w:rPr>
          <w:rFonts w:ascii="Arial" w:hAnsi="Arial" w:cs="Arial"/>
          <w:sz w:val="24"/>
          <w:szCs w:val="24"/>
        </w:rPr>
        <w:t xml:space="preserve">Duty of care will involve actions to keep a person safe from harm when they are in your care, using services or exposed to your activities and will also include </w:t>
      </w:r>
    </w:p>
    <w:p w14:paraId="1C1C3C16" w14:textId="77777777" w:rsidR="00B45586" w:rsidRDefault="00C22B59" w:rsidP="000D3934">
      <w:pPr>
        <w:pStyle w:val="NoSpacing"/>
        <w:rPr>
          <w:rFonts w:ascii="Arial" w:hAnsi="Arial" w:cs="Arial"/>
          <w:sz w:val="24"/>
          <w:szCs w:val="24"/>
        </w:rPr>
      </w:pPr>
      <w:r>
        <w:rPr>
          <w:rFonts w:ascii="Arial" w:hAnsi="Arial" w:cs="Arial"/>
          <w:sz w:val="24"/>
          <w:szCs w:val="24"/>
        </w:rPr>
        <w:lastRenderedPageBreak/>
        <w:t xml:space="preserve">respecting the person’s wishes and protecting and respecting their rights. </w:t>
      </w:r>
    </w:p>
    <w:p w14:paraId="7DD5310C" w14:textId="77777777" w:rsidR="00B45586" w:rsidRDefault="00C22B59" w:rsidP="000D3934">
      <w:pPr>
        <w:pStyle w:val="NoSpacing"/>
        <w:rPr>
          <w:rFonts w:ascii="Arial" w:hAnsi="Arial" w:cs="Arial"/>
          <w:sz w:val="24"/>
          <w:szCs w:val="24"/>
        </w:rPr>
      </w:pPr>
      <w:r>
        <w:rPr>
          <w:rFonts w:ascii="Arial" w:hAnsi="Arial" w:cs="Arial"/>
          <w:sz w:val="24"/>
          <w:szCs w:val="24"/>
        </w:rPr>
        <w:t xml:space="preserve">To discharge the legal duty of care, the worker must act in accordance with the </w:t>
      </w:r>
    </w:p>
    <w:p w14:paraId="62247485" w14:textId="77777777" w:rsidR="00B45586" w:rsidRDefault="00C22B59" w:rsidP="000D3934">
      <w:pPr>
        <w:pStyle w:val="NoSpacing"/>
        <w:rPr>
          <w:rFonts w:ascii="Arial" w:hAnsi="Arial" w:cs="Arial"/>
          <w:sz w:val="24"/>
          <w:szCs w:val="24"/>
        </w:rPr>
      </w:pPr>
      <w:r w:rsidRPr="00137CED">
        <w:rPr>
          <w:rFonts w:ascii="Arial" w:hAnsi="Arial" w:cs="Arial"/>
          <w:sz w:val="24"/>
          <w:szCs w:val="24"/>
        </w:rPr>
        <w:t xml:space="preserve">relevant </w:t>
      </w:r>
      <w:r w:rsidRPr="00137CED">
        <w:rPr>
          <w:rStyle w:val="Strong"/>
          <w:rFonts w:ascii="Arial" w:hAnsi="Arial" w:cs="Arial"/>
          <w:b w:val="0"/>
          <w:bCs w:val="0"/>
          <w:sz w:val="24"/>
          <w:szCs w:val="24"/>
        </w:rPr>
        <w:t>standard</w:t>
      </w:r>
      <w:r>
        <w:rPr>
          <w:rFonts w:ascii="Arial" w:hAnsi="Arial" w:cs="Arial"/>
          <w:sz w:val="24"/>
          <w:szCs w:val="24"/>
        </w:rPr>
        <w:t xml:space="preserve"> of care. This is generally assessed as the standard to be expected of an ordinarily competent worker performing that task or role. Failure to discharge the duty to this standard may be regarded as negligence. The nature of a worker’s duty of care will vary according to their role. In all cases however, it will involve </w:t>
      </w:r>
    </w:p>
    <w:p w14:paraId="57CC0DC1" w14:textId="77777777" w:rsidR="00B45586" w:rsidRDefault="00C22B59" w:rsidP="000D3934">
      <w:pPr>
        <w:pStyle w:val="NoSpacing"/>
        <w:rPr>
          <w:rFonts w:ascii="Arial" w:hAnsi="Arial" w:cs="Arial"/>
          <w:sz w:val="24"/>
          <w:szCs w:val="24"/>
        </w:rPr>
      </w:pPr>
      <w:r>
        <w:rPr>
          <w:rFonts w:ascii="Arial" w:hAnsi="Arial" w:cs="Arial"/>
          <w:sz w:val="24"/>
          <w:szCs w:val="24"/>
        </w:rPr>
        <w:t xml:space="preserve">taking allegations or concerns seriously, and owning one’s responsibilities to </w:t>
      </w:r>
    </w:p>
    <w:p w14:paraId="2B55D2B6" w14:textId="2B96EB42" w:rsidR="00C22B59" w:rsidRDefault="00C22B59" w:rsidP="000D3934">
      <w:pPr>
        <w:pStyle w:val="NoSpacing"/>
      </w:pPr>
      <w:r>
        <w:rPr>
          <w:rFonts w:ascii="Arial" w:hAnsi="Arial" w:cs="Arial"/>
          <w:sz w:val="24"/>
          <w:szCs w:val="24"/>
        </w:rPr>
        <w:t>safeguard adults at risk.</w:t>
      </w:r>
      <w:r>
        <w:t xml:space="preserve"> </w:t>
      </w:r>
    </w:p>
    <w:p w14:paraId="72B4BCF2" w14:textId="77777777" w:rsidR="00C22B59" w:rsidRDefault="00C22B59" w:rsidP="000D3934">
      <w:pPr>
        <w:pStyle w:val="nospace"/>
        <w:ind w:left="360"/>
        <w:jc w:val="left"/>
        <w:rPr>
          <w:b/>
          <w:bCs/>
        </w:rPr>
      </w:pPr>
    </w:p>
    <w:p w14:paraId="205173D4" w14:textId="4B8D687A" w:rsidR="004B6360" w:rsidRDefault="005D4877" w:rsidP="000D3934">
      <w:pPr>
        <w:pStyle w:val="nospace"/>
        <w:numPr>
          <w:ilvl w:val="0"/>
          <w:numId w:val="18"/>
        </w:numPr>
        <w:jc w:val="left"/>
        <w:rPr>
          <w:b/>
          <w:bCs/>
        </w:rPr>
      </w:pPr>
      <w:r w:rsidRPr="0097160F">
        <w:rPr>
          <w:b/>
          <w:bCs/>
        </w:rPr>
        <w:t xml:space="preserve">Legal </w:t>
      </w:r>
      <w:r w:rsidR="0049794B">
        <w:rPr>
          <w:b/>
          <w:bCs/>
        </w:rPr>
        <w:t>f</w:t>
      </w:r>
      <w:r w:rsidRPr="0097160F">
        <w:rPr>
          <w:b/>
          <w:bCs/>
        </w:rPr>
        <w:t>ramework</w:t>
      </w:r>
      <w:r w:rsidR="0049794B">
        <w:rPr>
          <w:b/>
          <w:bCs/>
        </w:rPr>
        <w:t xml:space="preserve"> underpinning transitional safeguarding arrangements</w:t>
      </w:r>
    </w:p>
    <w:p w14:paraId="0AEDE42B" w14:textId="635702E9" w:rsidR="000D3F6E" w:rsidRDefault="000D3F6E" w:rsidP="000D3934">
      <w:pPr>
        <w:pStyle w:val="nospace"/>
        <w:jc w:val="left"/>
        <w:rPr>
          <w:b/>
          <w:bCs/>
        </w:rPr>
      </w:pPr>
    </w:p>
    <w:p w14:paraId="1C1794D1" w14:textId="7B691032" w:rsidR="000D3F6E" w:rsidRPr="00C67702" w:rsidRDefault="000D3F6E" w:rsidP="000D3934">
      <w:pPr>
        <w:pStyle w:val="nospace"/>
        <w:numPr>
          <w:ilvl w:val="0"/>
          <w:numId w:val="15"/>
        </w:numPr>
        <w:jc w:val="left"/>
        <w:rPr>
          <w:b/>
          <w:bCs/>
        </w:rPr>
      </w:pPr>
      <w:r w:rsidRPr="00C67702">
        <w:rPr>
          <w:b/>
          <w:bCs/>
        </w:rPr>
        <w:t>Mental Capacity Act 2005</w:t>
      </w:r>
      <w:r w:rsidR="00BF0BB6" w:rsidRPr="00C67702">
        <w:rPr>
          <w:b/>
          <w:bCs/>
        </w:rPr>
        <w:t xml:space="preserve"> </w:t>
      </w:r>
    </w:p>
    <w:p w14:paraId="45DA2861" w14:textId="44219477" w:rsidR="00052061" w:rsidRPr="00C67702" w:rsidRDefault="00052061" w:rsidP="000D3934">
      <w:pPr>
        <w:pStyle w:val="nospace"/>
        <w:jc w:val="left"/>
        <w:rPr>
          <w:b/>
          <w:bCs/>
        </w:rPr>
      </w:pPr>
    </w:p>
    <w:p w14:paraId="57501058" w14:textId="38F75FBE" w:rsidR="00BF0BB6" w:rsidRPr="00C67702" w:rsidRDefault="008437E3" w:rsidP="000D3934">
      <w:pPr>
        <w:pStyle w:val="nospace"/>
        <w:jc w:val="left"/>
      </w:pPr>
      <w:r w:rsidRPr="00C67702">
        <w:t>The M</w:t>
      </w:r>
      <w:r w:rsidR="009A7B72" w:rsidRPr="00C67702">
        <w:t>ental Capacity Act 2005 (M</w:t>
      </w:r>
      <w:r w:rsidRPr="00C67702">
        <w:t>CA</w:t>
      </w:r>
      <w:r w:rsidR="009A7B72" w:rsidRPr="00C67702">
        <w:t>)</w:t>
      </w:r>
      <w:r w:rsidRPr="00C67702">
        <w:t xml:space="preserve"> </w:t>
      </w:r>
      <w:r w:rsidR="00BF0BB6" w:rsidRPr="00C67702">
        <w:t>e</w:t>
      </w:r>
      <w:r w:rsidRPr="00C67702">
        <w:t xml:space="preserve">mbodies a legal framework to empower people to make decisions for themselves as much as possible and to protect people who may not be able to make some decisions. </w:t>
      </w:r>
      <w:r w:rsidR="009A7B72" w:rsidRPr="00C67702">
        <w:t>This legislation and its accompanying Code of Practice, applies from age 16 years upwards</w:t>
      </w:r>
      <w:r w:rsidR="00094361" w:rsidRPr="00C67702">
        <w:t xml:space="preserve">. </w:t>
      </w:r>
      <w:r w:rsidR="00B70BB3" w:rsidRPr="00C67702">
        <w:t>Staff working with people 16 and over have a legal duty to have regard to the MCA Code of Practice.</w:t>
      </w:r>
    </w:p>
    <w:p w14:paraId="309E6AC1" w14:textId="77777777" w:rsidR="00BF0BB6" w:rsidRPr="00C67702" w:rsidRDefault="00BF0BB6" w:rsidP="000D3934">
      <w:pPr>
        <w:pStyle w:val="nospace"/>
        <w:jc w:val="left"/>
      </w:pPr>
    </w:p>
    <w:p w14:paraId="5488F5AF" w14:textId="77777777" w:rsidR="00094361" w:rsidRPr="00C67702" w:rsidRDefault="008437E3" w:rsidP="000D3934">
      <w:pPr>
        <w:pStyle w:val="nospace"/>
        <w:jc w:val="left"/>
        <w:rPr>
          <w:lang w:eastAsia="en-GB"/>
        </w:rPr>
      </w:pPr>
      <w:r w:rsidRPr="00C67702">
        <w:rPr>
          <w:lang w:eastAsia="en-GB"/>
        </w:rPr>
        <w:t xml:space="preserve">The MCA and the Care Act work together to promote the empowerment, safety and wellbeing of adults with care and support needs. Both pieces of legislation should enable individuals to maintain their independence and exercise as much control as possible over their lives and any care and support they receive including any support provided relating to safeguarding. </w:t>
      </w:r>
    </w:p>
    <w:p w14:paraId="0F641756" w14:textId="77777777" w:rsidR="00094361" w:rsidRPr="00C67702" w:rsidRDefault="00094361" w:rsidP="000D3934">
      <w:pPr>
        <w:pStyle w:val="nospace"/>
        <w:jc w:val="left"/>
        <w:rPr>
          <w:lang w:eastAsia="en-GB"/>
        </w:rPr>
      </w:pPr>
    </w:p>
    <w:p w14:paraId="0FDFCD47" w14:textId="75BD155F" w:rsidR="00BF0BB6" w:rsidRDefault="008437E3" w:rsidP="000D3934">
      <w:pPr>
        <w:pStyle w:val="nospace"/>
        <w:jc w:val="left"/>
      </w:pPr>
      <w:r w:rsidRPr="00C67702">
        <w:t xml:space="preserve">Further information </w:t>
      </w:r>
      <w:r w:rsidR="00BF0BB6" w:rsidRPr="00C67702">
        <w:t xml:space="preserve">about the </w:t>
      </w:r>
      <w:r w:rsidRPr="00C67702">
        <w:t xml:space="preserve">MCA and its </w:t>
      </w:r>
      <w:r w:rsidR="00BF0BB6" w:rsidRPr="00C67702">
        <w:t xml:space="preserve">application in the context of safeguarding young adults is explored further in </w:t>
      </w:r>
      <w:r w:rsidR="00094361" w:rsidRPr="00C67702">
        <w:rPr>
          <w:b/>
          <w:bCs/>
        </w:rPr>
        <w:t>S</w:t>
      </w:r>
      <w:r w:rsidR="00BF0BB6" w:rsidRPr="00C67702">
        <w:rPr>
          <w:b/>
          <w:bCs/>
        </w:rPr>
        <w:t>ection 1</w:t>
      </w:r>
      <w:r w:rsidR="00094361" w:rsidRPr="00C67702">
        <w:rPr>
          <w:b/>
          <w:bCs/>
        </w:rPr>
        <w:t>2</w:t>
      </w:r>
      <w:r w:rsidR="00BF0BB6" w:rsidRPr="00C67702">
        <w:rPr>
          <w:b/>
          <w:bCs/>
        </w:rPr>
        <w:t>.</w:t>
      </w:r>
      <w:r w:rsidR="00BF0BB6">
        <w:t xml:space="preserve"> </w:t>
      </w:r>
    </w:p>
    <w:p w14:paraId="7162EBB1" w14:textId="77777777" w:rsidR="008437E3" w:rsidRDefault="008437E3" w:rsidP="000D3934">
      <w:pPr>
        <w:pStyle w:val="nospace"/>
        <w:jc w:val="left"/>
      </w:pPr>
    </w:p>
    <w:p w14:paraId="3D098F48" w14:textId="5FFAB2C6" w:rsidR="0049794B" w:rsidRPr="0097160F" w:rsidRDefault="0049794B" w:rsidP="000D3934">
      <w:pPr>
        <w:pStyle w:val="nospace"/>
        <w:jc w:val="left"/>
        <w:rPr>
          <w:b/>
          <w:bCs/>
        </w:rPr>
      </w:pPr>
      <w:r>
        <w:rPr>
          <w:b/>
          <w:bCs/>
        </w:rPr>
        <w:t>Children</w:t>
      </w:r>
      <w:r w:rsidR="00052061">
        <w:rPr>
          <w:b/>
          <w:bCs/>
        </w:rPr>
        <w:t>’</w:t>
      </w:r>
      <w:r>
        <w:rPr>
          <w:b/>
          <w:bCs/>
        </w:rPr>
        <w:t>s legislation</w:t>
      </w:r>
    </w:p>
    <w:p w14:paraId="6FD53CCB" w14:textId="77777777" w:rsidR="004B6360" w:rsidRDefault="005D4877" w:rsidP="000D3934">
      <w:pPr>
        <w:pStyle w:val="nospace"/>
        <w:jc w:val="left"/>
      </w:pPr>
      <w:r>
        <w:t xml:space="preserve"> </w:t>
      </w:r>
    </w:p>
    <w:p w14:paraId="19AE63B3" w14:textId="692E5903" w:rsidR="00052061" w:rsidRPr="00053FE4" w:rsidRDefault="00795CF6" w:rsidP="000D3934">
      <w:pPr>
        <w:pStyle w:val="ListParagraph"/>
        <w:numPr>
          <w:ilvl w:val="0"/>
          <w:numId w:val="15"/>
        </w:numPr>
        <w:spacing w:after="0"/>
        <w:rPr>
          <w:rFonts w:ascii="Arial" w:hAnsi="Arial" w:cs="Arial"/>
        </w:rPr>
      </w:pPr>
      <w:hyperlink r:id="rId35" w:history="1">
        <w:r w:rsidR="00053FE4" w:rsidRPr="00053FE4">
          <w:rPr>
            <w:rStyle w:val="Hyperlink"/>
            <w:rFonts w:ascii="Arial" w:hAnsi="Arial" w:cs="Arial"/>
            <w:sz w:val="24"/>
            <w:szCs w:val="24"/>
          </w:rPr>
          <w:t>Children’s Act 1989</w:t>
        </w:r>
      </w:hyperlink>
      <w:r w:rsidR="00053FE4" w:rsidRPr="00053FE4">
        <w:rPr>
          <w:rFonts w:ascii="Arial" w:hAnsi="Arial" w:cs="Arial"/>
          <w:sz w:val="24"/>
          <w:szCs w:val="24"/>
        </w:rPr>
        <w:t xml:space="preserve"> (amended by  </w:t>
      </w:r>
      <w:hyperlink r:id="rId36" w:history="1">
        <w:r w:rsidR="00053FE4" w:rsidRPr="00053FE4">
          <w:rPr>
            <w:rStyle w:val="Hyperlink"/>
            <w:rFonts w:ascii="Arial" w:hAnsi="Arial" w:cs="Arial"/>
            <w:sz w:val="24"/>
            <w:szCs w:val="24"/>
          </w:rPr>
          <w:t>Children's Act 2004</w:t>
        </w:r>
      </w:hyperlink>
      <w:r w:rsidR="00053FE4" w:rsidRPr="00053FE4">
        <w:rPr>
          <w:rFonts w:ascii="Arial" w:hAnsi="Arial" w:cs="Arial"/>
          <w:sz w:val="24"/>
          <w:szCs w:val="24"/>
        </w:rPr>
        <w:t>)</w:t>
      </w:r>
    </w:p>
    <w:p w14:paraId="1D5BEE44" w14:textId="77777777" w:rsidR="00053FE4" w:rsidRPr="00052061" w:rsidRDefault="00053FE4" w:rsidP="000D3934">
      <w:pPr>
        <w:spacing w:after="0"/>
        <w:rPr>
          <w:b/>
          <w:bCs/>
        </w:rPr>
      </w:pPr>
    </w:p>
    <w:p w14:paraId="67277867" w14:textId="532FED4F" w:rsidR="0049794B" w:rsidRDefault="005D4877" w:rsidP="000D3934">
      <w:pPr>
        <w:pStyle w:val="nospace"/>
        <w:ind w:right="95"/>
        <w:jc w:val="left"/>
      </w:pPr>
      <w:r>
        <w:t>Th</w:t>
      </w:r>
      <w:r w:rsidR="00052061">
        <w:t xml:space="preserve">is </w:t>
      </w:r>
      <w:r>
        <w:t xml:space="preserve">provides the legislative framework for agencies to take decisions on behalf of children and to take action to protect them from abuse and neglect. Young people who receive leaving or after care support from children and family services, are included in the scope of adult safeguarding arrangements but close liaison with children and family service providers is key to establishing who is the best person to lead or support young people through adult safeguarding processes. </w:t>
      </w:r>
    </w:p>
    <w:p w14:paraId="19C88853" w14:textId="77777777" w:rsidR="0049794B" w:rsidRDefault="0049794B" w:rsidP="000D3934">
      <w:pPr>
        <w:pStyle w:val="nospace"/>
        <w:ind w:right="95"/>
        <w:jc w:val="left"/>
      </w:pPr>
    </w:p>
    <w:p w14:paraId="65166180" w14:textId="76AD490D" w:rsidR="004B6360" w:rsidRPr="00053FE4" w:rsidRDefault="00795CF6" w:rsidP="000D3934">
      <w:pPr>
        <w:pStyle w:val="nospace"/>
        <w:numPr>
          <w:ilvl w:val="0"/>
          <w:numId w:val="15"/>
        </w:numPr>
        <w:jc w:val="left"/>
      </w:pPr>
      <w:hyperlink r:id="rId37" w:history="1">
        <w:r w:rsidR="0047046D" w:rsidRPr="00053FE4">
          <w:rPr>
            <w:rStyle w:val="Hyperlink"/>
            <w:rFonts w:eastAsia="Times New Roman"/>
            <w:lang w:eastAsia="en-GB"/>
          </w:rPr>
          <w:t>Children (Leaving Care) Act 2000</w:t>
        </w:r>
      </w:hyperlink>
    </w:p>
    <w:p w14:paraId="26A76110" w14:textId="77777777" w:rsidR="004B6360" w:rsidRDefault="004B6360" w:rsidP="000D3934">
      <w:pPr>
        <w:pStyle w:val="nospace"/>
        <w:jc w:val="left"/>
        <w:rPr>
          <w:rFonts w:eastAsia="Times New Roman"/>
          <w:lang w:eastAsia="en-GB"/>
        </w:rPr>
      </w:pPr>
    </w:p>
    <w:p w14:paraId="7E437C6C" w14:textId="548B3BAE" w:rsidR="004B6360" w:rsidRDefault="005D4877" w:rsidP="000D3934">
      <w:pPr>
        <w:pStyle w:val="nospace"/>
        <w:jc w:val="left"/>
      </w:pPr>
      <w:r>
        <w:rPr>
          <w:rFonts w:eastAsia="Times New Roman"/>
          <w:lang w:eastAsia="en-GB"/>
        </w:rPr>
        <w:t xml:space="preserve">This legislation has two main aims which are to make sure that young people don't leave care until they are ready and to make sure that care leavers get enough support when they do leave care. It says that the Local Authority is responsible for care leavers until they are 21, or 24 if they are in full time education. </w:t>
      </w:r>
      <w:r>
        <w:rPr>
          <w:shd w:val="clear" w:color="auto" w:fill="FFFFFF"/>
        </w:rPr>
        <w:t>The Children (Leaving Care) Act, says that eligible and relevant young people must have a </w:t>
      </w:r>
      <w:hyperlink r:id="rId38" w:anchor="item-700854-701092" w:tooltip="Find out what " w:history="1">
        <w:r>
          <w:rPr>
            <w:rStyle w:val="Hyperlink"/>
            <w:color w:val="257CD4"/>
            <w:shd w:val="clear" w:color="auto" w:fill="FFFFFF"/>
          </w:rPr>
          <w:t>Pathway Plan</w:t>
        </w:r>
      </w:hyperlink>
      <w:r>
        <w:rPr>
          <w:shd w:val="clear" w:color="auto" w:fill="FFFFFF"/>
        </w:rPr>
        <w:t> before their 16</w:t>
      </w:r>
      <w:r w:rsidRPr="00E226A2">
        <w:rPr>
          <w:shd w:val="clear" w:color="auto" w:fill="FFFFFF"/>
          <w:vertAlign w:val="superscript"/>
        </w:rPr>
        <w:t>th</w:t>
      </w:r>
      <w:r w:rsidR="00E226A2">
        <w:rPr>
          <w:shd w:val="clear" w:color="auto" w:fill="FFFFFF"/>
        </w:rPr>
        <w:t xml:space="preserve"> </w:t>
      </w:r>
      <w:r>
        <w:rPr>
          <w:shd w:val="clear" w:color="auto" w:fill="FFFFFF"/>
        </w:rPr>
        <w:t xml:space="preserve">Birthday. </w:t>
      </w:r>
    </w:p>
    <w:p w14:paraId="7E0944B9" w14:textId="77777777" w:rsidR="004B6360" w:rsidRDefault="004B6360" w:rsidP="000D3934">
      <w:pPr>
        <w:pStyle w:val="nospace"/>
        <w:jc w:val="left"/>
        <w:rPr>
          <w:shd w:val="clear" w:color="auto" w:fill="FFFFFF"/>
        </w:rPr>
      </w:pPr>
    </w:p>
    <w:p w14:paraId="5F436CA2" w14:textId="71ED7D1F" w:rsidR="00682E6E" w:rsidRDefault="005D4877" w:rsidP="00E226A2">
      <w:pPr>
        <w:pStyle w:val="nospace"/>
        <w:jc w:val="left"/>
        <w:rPr>
          <w:shd w:val="clear" w:color="auto" w:fill="FFFFFF"/>
        </w:rPr>
      </w:pPr>
      <w:r>
        <w:rPr>
          <w:shd w:val="clear" w:color="auto" w:fill="FFFFFF"/>
        </w:rPr>
        <w:t xml:space="preserve">The Pathway Plan should explain how the local authority will meet the young person's needs in education, employment, training, accommodation, financial and </w:t>
      </w:r>
      <w:r>
        <w:rPr>
          <w:shd w:val="clear" w:color="auto" w:fill="FFFFFF"/>
        </w:rPr>
        <w:lastRenderedPageBreak/>
        <w:t>other support. Local authorities are also required to provide young people in and leaving care with a Personal Adviser</w:t>
      </w:r>
      <w:r w:rsidR="008C5645">
        <w:rPr>
          <w:shd w:val="clear" w:color="auto" w:fill="FFFFFF"/>
        </w:rPr>
        <w:t xml:space="preserve"> whose is to </w:t>
      </w:r>
      <w:r>
        <w:rPr>
          <w:shd w:val="clear" w:color="auto" w:fill="FFFFFF"/>
        </w:rPr>
        <w:t>help the young person to make a successful move into adulthood from being in care.</w:t>
      </w:r>
    </w:p>
    <w:p w14:paraId="0EA41234" w14:textId="77777777" w:rsidR="004B6360" w:rsidRDefault="004B6360" w:rsidP="000D3934">
      <w:pPr>
        <w:pStyle w:val="nospace"/>
        <w:jc w:val="left"/>
      </w:pPr>
    </w:p>
    <w:p w14:paraId="475B07B1" w14:textId="46F0E381" w:rsidR="004B6360" w:rsidRDefault="005D4877" w:rsidP="000D3934">
      <w:pPr>
        <w:pStyle w:val="nospace"/>
        <w:numPr>
          <w:ilvl w:val="0"/>
          <w:numId w:val="15"/>
        </w:numPr>
        <w:jc w:val="left"/>
        <w:rPr>
          <w:b/>
          <w:bCs/>
        </w:rPr>
      </w:pPr>
      <w:r w:rsidRPr="00BC5106">
        <w:rPr>
          <w:b/>
          <w:bCs/>
        </w:rPr>
        <w:t>Children and Social Work Act 2017</w:t>
      </w:r>
    </w:p>
    <w:p w14:paraId="2254A734" w14:textId="77777777" w:rsidR="00BC5106" w:rsidRPr="00BC5106" w:rsidRDefault="00BC5106" w:rsidP="000D3934">
      <w:pPr>
        <w:pStyle w:val="nospace"/>
        <w:ind w:left="720"/>
        <w:jc w:val="left"/>
        <w:rPr>
          <w:b/>
          <w:bCs/>
        </w:rPr>
      </w:pPr>
    </w:p>
    <w:p w14:paraId="0A0EA37B" w14:textId="5D3AD1BF" w:rsidR="00875259" w:rsidRDefault="005D4877" w:rsidP="000D3934">
      <w:pPr>
        <w:pStyle w:val="nospace"/>
        <w:jc w:val="left"/>
      </w:pPr>
      <w:r>
        <w:t xml:space="preserve">This extends duties and responsibilities to care leavers. Included in the Act is </w:t>
      </w:r>
      <w:r w:rsidR="00E8293A">
        <w:t>the</w:t>
      </w:r>
      <w:r>
        <w:t xml:space="preserve">             requirement to publish a Local Offer for care leavers, providing information about      services which the local authority offers that may assist care leavers in, or in preparing for, adulthood and independent living.</w:t>
      </w:r>
      <w:r>
        <w:rPr>
          <w:rFonts w:ascii="Roboto" w:hAnsi="Roboto"/>
          <w:color w:val="111111"/>
          <w:sz w:val="27"/>
          <w:szCs w:val="27"/>
          <w:shd w:val="clear" w:color="auto" w:fill="FFFFFF"/>
        </w:rPr>
        <w:t xml:space="preserve"> </w:t>
      </w:r>
      <w:r>
        <w:t xml:space="preserve">There are seven corporate parenting principles for local authorities to follow to ensure that they are the best corporate parents to the children in care and care leavers they support (Children and Social Work Act 2017, s1 (1)]: </w:t>
      </w:r>
    </w:p>
    <w:p w14:paraId="348D79A2" w14:textId="77777777" w:rsidR="00682E6E" w:rsidRDefault="00682E6E" w:rsidP="000D3934">
      <w:pPr>
        <w:pStyle w:val="nospace"/>
        <w:jc w:val="left"/>
      </w:pPr>
    </w:p>
    <w:p w14:paraId="2CC557B0" w14:textId="77777777" w:rsidR="006457D4" w:rsidRDefault="005D4877" w:rsidP="000D3934">
      <w:pPr>
        <w:pStyle w:val="nospace"/>
        <w:numPr>
          <w:ilvl w:val="0"/>
          <w:numId w:val="6"/>
        </w:numPr>
        <w:ind w:left="360"/>
        <w:jc w:val="left"/>
      </w:pPr>
      <w:r>
        <w:t xml:space="preserve">Act in the best interests, and promote the physical and mental health and well-being, of those children and young people; </w:t>
      </w:r>
    </w:p>
    <w:p w14:paraId="3CED66F3" w14:textId="77777777" w:rsidR="006457D4" w:rsidRDefault="006457D4" w:rsidP="000D3934">
      <w:pPr>
        <w:pStyle w:val="nospace"/>
        <w:ind w:left="360"/>
        <w:jc w:val="left"/>
      </w:pPr>
    </w:p>
    <w:p w14:paraId="090132AB" w14:textId="2C7D923D" w:rsidR="006457D4" w:rsidRDefault="005D4877" w:rsidP="000D3934">
      <w:pPr>
        <w:pStyle w:val="nospace"/>
        <w:numPr>
          <w:ilvl w:val="0"/>
          <w:numId w:val="6"/>
        </w:numPr>
        <w:ind w:left="360"/>
        <w:jc w:val="left"/>
      </w:pPr>
      <w:r>
        <w:t>Encourage those children</w:t>
      </w:r>
      <w:r w:rsidR="001F6EA7">
        <w:t>/</w:t>
      </w:r>
      <w:r>
        <w:t xml:space="preserve">young people to express their views, wishes and feelings; </w:t>
      </w:r>
    </w:p>
    <w:p w14:paraId="00E1B927" w14:textId="77777777" w:rsidR="006457D4" w:rsidRDefault="006457D4" w:rsidP="000D3934">
      <w:pPr>
        <w:pStyle w:val="nospace"/>
        <w:ind w:left="360"/>
        <w:jc w:val="left"/>
      </w:pPr>
    </w:p>
    <w:p w14:paraId="24400B0F" w14:textId="7A9352F0" w:rsidR="006457D4" w:rsidRDefault="005D4877" w:rsidP="000D3934">
      <w:pPr>
        <w:pStyle w:val="nospace"/>
        <w:numPr>
          <w:ilvl w:val="0"/>
          <w:numId w:val="6"/>
        </w:numPr>
        <w:ind w:left="360"/>
        <w:jc w:val="left"/>
      </w:pPr>
      <w:r>
        <w:t xml:space="preserve">Take into account the views, wishes and feelings of those children and young      people;  </w:t>
      </w:r>
    </w:p>
    <w:p w14:paraId="0E39984B" w14:textId="77777777" w:rsidR="006457D4" w:rsidRDefault="006457D4" w:rsidP="000D3934">
      <w:pPr>
        <w:pStyle w:val="nospace"/>
        <w:ind w:left="360"/>
        <w:jc w:val="left"/>
      </w:pPr>
    </w:p>
    <w:p w14:paraId="2E1DD5D6" w14:textId="6E88B94C" w:rsidR="006457D4" w:rsidRDefault="005D4877" w:rsidP="000D3934">
      <w:pPr>
        <w:pStyle w:val="nospace"/>
        <w:numPr>
          <w:ilvl w:val="0"/>
          <w:numId w:val="6"/>
        </w:numPr>
        <w:ind w:left="360"/>
        <w:jc w:val="left"/>
      </w:pPr>
      <w:r>
        <w:t xml:space="preserve">Help those children and young people gain access to, and make the best use of services provided by the local authority and its relevant partners; </w:t>
      </w:r>
    </w:p>
    <w:p w14:paraId="2F9EF312" w14:textId="77777777" w:rsidR="006457D4" w:rsidRDefault="006457D4" w:rsidP="000D3934">
      <w:pPr>
        <w:pStyle w:val="nospace"/>
        <w:ind w:left="360"/>
        <w:jc w:val="left"/>
      </w:pPr>
    </w:p>
    <w:p w14:paraId="51A0FBC9" w14:textId="043CE80D" w:rsidR="006457D4" w:rsidRDefault="005D4877" w:rsidP="000D3934">
      <w:pPr>
        <w:pStyle w:val="nospace"/>
        <w:numPr>
          <w:ilvl w:val="0"/>
          <w:numId w:val="6"/>
        </w:numPr>
        <w:ind w:left="360"/>
        <w:jc w:val="left"/>
      </w:pPr>
      <w:r>
        <w:t>Promote high aspirations, and seek to secure best outcomes, for those children and young people;</w:t>
      </w:r>
    </w:p>
    <w:p w14:paraId="46671CCF" w14:textId="77777777" w:rsidR="006457D4" w:rsidRDefault="006457D4" w:rsidP="000D3934">
      <w:pPr>
        <w:pStyle w:val="nospace"/>
        <w:ind w:left="360"/>
        <w:jc w:val="left"/>
      </w:pPr>
    </w:p>
    <w:p w14:paraId="716EFB87" w14:textId="7FDFC3CA" w:rsidR="006457D4" w:rsidRDefault="005D4877" w:rsidP="000D3934">
      <w:pPr>
        <w:pStyle w:val="nospace"/>
        <w:numPr>
          <w:ilvl w:val="0"/>
          <w:numId w:val="6"/>
        </w:numPr>
        <w:ind w:left="360"/>
        <w:jc w:val="left"/>
      </w:pPr>
      <w:r>
        <w:t xml:space="preserve">For those children and young people to be safe, and for stability in their home lives, relationships and education or work; and, </w:t>
      </w:r>
    </w:p>
    <w:p w14:paraId="49A7BA0F" w14:textId="77777777" w:rsidR="006457D4" w:rsidRDefault="006457D4" w:rsidP="000D3934">
      <w:pPr>
        <w:pStyle w:val="nospace"/>
        <w:ind w:left="360"/>
        <w:jc w:val="left"/>
      </w:pPr>
    </w:p>
    <w:p w14:paraId="60590A4B" w14:textId="7CC917EC" w:rsidR="004B6360" w:rsidRDefault="005D4877" w:rsidP="000D3934">
      <w:pPr>
        <w:pStyle w:val="nospace"/>
        <w:numPr>
          <w:ilvl w:val="0"/>
          <w:numId w:val="6"/>
        </w:numPr>
        <w:ind w:left="360"/>
        <w:jc w:val="left"/>
      </w:pPr>
      <w:r>
        <w:t>Prepare those children and young people for adulthood and independent living.</w:t>
      </w:r>
    </w:p>
    <w:p w14:paraId="25A26F92" w14:textId="77777777" w:rsidR="006457D4" w:rsidRDefault="006457D4" w:rsidP="000D3934">
      <w:pPr>
        <w:pStyle w:val="nospace"/>
        <w:jc w:val="left"/>
      </w:pPr>
    </w:p>
    <w:p w14:paraId="66EFED67" w14:textId="6D7FD20C" w:rsidR="006457D4" w:rsidRDefault="005D4877" w:rsidP="000D3934">
      <w:pPr>
        <w:pStyle w:val="nospace"/>
        <w:ind w:left="360"/>
        <w:jc w:val="left"/>
      </w:pPr>
      <w:r>
        <w:t xml:space="preserve">Click here for more information about the current care leavers offers:  </w:t>
      </w:r>
    </w:p>
    <w:p w14:paraId="17CEF519" w14:textId="77777777" w:rsidR="00B035B7" w:rsidRDefault="00B035B7" w:rsidP="000D3934">
      <w:pPr>
        <w:suppressAutoHyphens w:val="0"/>
        <w:spacing w:after="0" w:line="240" w:lineRule="auto"/>
        <w:ind w:left="360"/>
        <w:textAlignment w:val="auto"/>
      </w:pPr>
    </w:p>
    <w:p w14:paraId="137C509A" w14:textId="7FC731D0" w:rsidR="0049794B" w:rsidRDefault="00795CF6" w:rsidP="000D3934">
      <w:pPr>
        <w:suppressAutoHyphens w:val="0"/>
        <w:spacing w:after="0" w:line="240" w:lineRule="auto"/>
        <w:ind w:left="360"/>
        <w:textAlignment w:val="auto"/>
        <w:rPr>
          <w:rStyle w:val="Hyperlink"/>
          <w:rFonts w:ascii="Arial" w:hAnsi="Arial" w:cs="Arial"/>
          <w:sz w:val="24"/>
          <w:szCs w:val="24"/>
        </w:rPr>
      </w:pPr>
      <w:hyperlink r:id="rId39" w:history="1">
        <w:r w:rsidR="005D4877">
          <w:rPr>
            <w:rStyle w:val="Hyperlink"/>
            <w:rFonts w:ascii="Arial" w:hAnsi="Arial" w:cs="Arial"/>
            <w:sz w:val="24"/>
            <w:szCs w:val="24"/>
          </w:rPr>
          <w:t>Hampshire Care Leavers Local Offer</w:t>
        </w:r>
      </w:hyperlink>
    </w:p>
    <w:p w14:paraId="71844EF5" w14:textId="392F1A5D" w:rsidR="00D64009" w:rsidRDefault="00795CF6" w:rsidP="000D3934">
      <w:pPr>
        <w:pStyle w:val="nospace"/>
        <w:ind w:left="360"/>
        <w:jc w:val="left"/>
        <w:rPr>
          <w:rStyle w:val="Hyperlink"/>
        </w:rPr>
      </w:pPr>
      <w:hyperlink r:id="rId40" w:history="1">
        <w:r w:rsidR="005D4877">
          <w:rPr>
            <w:rStyle w:val="Hyperlink"/>
          </w:rPr>
          <w:t>Isle of Wight Care Leavers Local Offer</w:t>
        </w:r>
      </w:hyperlink>
    </w:p>
    <w:p w14:paraId="016D0915" w14:textId="77777777" w:rsidR="00B05CB7" w:rsidRDefault="00795CF6" w:rsidP="00B05CB7">
      <w:pPr>
        <w:suppressAutoHyphens w:val="0"/>
        <w:spacing w:after="0" w:line="240" w:lineRule="auto"/>
        <w:ind w:left="360"/>
        <w:textAlignment w:val="auto"/>
      </w:pPr>
      <w:hyperlink r:id="rId41" w:history="1">
        <w:r w:rsidR="00B05CB7">
          <w:rPr>
            <w:rStyle w:val="Hyperlink"/>
            <w:rFonts w:ascii="Arial" w:hAnsi="Arial" w:cs="Arial"/>
            <w:sz w:val="24"/>
            <w:szCs w:val="24"/>
          </w:rPr>
          <w:t>Portsmouth Care Leavers Local Offer</w:t>
        </w:r>
      </w:hyperlink>
      <w:r w:rsidR="00B05CB7">
        <w:rPr>
          <w:rFonts w:ascii="Arial" w:hAnsi="Arial" w:cs="Arial"/>
          <w:sz w:val="24"/>
          <w:szCs w:val="24"/>
        </w:rPr>
        <w:t xml:space="preserve"> </w:t>
      </w:r>
    </w:p>
    <w:p w14:paraId="20BF8C93" w14:textId="4A759823" w:rsidR="00B05CB7" w:rsidRDefault="00795CF6" w:rsidP="000D3934">
      <w:pPr>
        <w:pStyle w:val="nospace"/>
        <w:ind w:left="360"/>
        <w:jc w:val="left"/>
        <w:rPr>
          <w:rStyle w:val="Hyperlink"/>
        </w:rPr>
      </w:pPr>
      <w:hyperlink r:id="rId42" w:history="1">
        <w:r w:rsidR="00B05CB7">
          <w:rPr>
            <w:rStyle w:val="Hyperlink"/>
          </w:rPr>
          <w:t>Southampton Care Leavers Local Offer</w:t>
        </w:r>
      </w:hyperlink>
    </w:p>
    <w:p w14:paraId="1C58B9A4" w14:textId="77777777" w:rsidR="0049794B" w:rsidRDefault="0049794B" w:rsidP="000D3934">
      <w:pPr>
        <w:pStyle w:val="nospace"/>
        <w:jc w:val="left"/>
        <w:rPr>
          <w:rStyle w:val="Hyperlink"/>
        </w:rPr>
      </w:pPr>
    </w:p>
    <w:p w14:paraId="2C0189D8" w14:textId="6B6A221D" w:rsidR="004B6360" w:rsidRPr="001C65FB" w:rsidRDefault="005D4877" w:rsidP="000D3934">
      <w:pPr>
        <w:pStyle w:val="nospace"/>
        <w:numPr>
          <w:ilvl w:val="0"/>
          <w:numId w:val="15"/>
        </w:numPr>
        <w:jc w:val="left"/>
        <w:rPr>
          <w:b/>
          <w:bCs/>
        </w:rPr>
      </w:pPr>
      <w:r w:rsidRPr="001C65FB">
        <w:rPr>
          <w:b/>
          <w:bCs/>
        </w:rPr>
        <w:t xml:space="preserve">Safeguarding needs during transition </w:t>
      </w:r>
    </w:p>
    <w:p w14:paraId="01EA68E2" w14:textId="77777777" w:rsidR="006457D4" w:rsidRDefault="006457D4" w:rsidP="000D3934">
      <w:pPr>
        <w:pStyle w:val="nospace"/>
        <w:ind w:left="720"/>
        <w:jc w:val="left"/>
        <w:rPr>
          <w:b/>
          <w:bCs/>
        </w:rPr>
      </w:pPr>
    </w:p>
    <w:p w14:paraId="5211EF72" w14:textId="140F5969" w:rsidR="004B6360" w:rsidRDefault="005D4877" w:rsidP="000D3934">
      <w:pPr>
        <w:pStyle w:val="nospace"/>
        <w:jc w:val="left"/>
      </w:pPr>
      <w:r>
        <w:t xml:space="preserve">Together, the Children and Families Act 2014 and the Care Act 2014, create a new comprehensive legislative framework for transition when a child turns 18 (MCA applies once a person turns 16). The duties in both Acts are on the local authority, but this does not exclude the need for all organisations to work together to ensure that the safeguarding adults’ policy and procedures work in conjunction with those for children and young people. </w:t>
      </w:r>
    </w:p>
    <w:p w14:paraId="0BC37BD1" w14:textId="77777777" w:rsidR="006457D4" w:rsidRDefault="006457D4" w:rsidP="000D3934">
      <w:pPr>
        <w:pStyle w:val="nospace"/>
        <w:jc w:val="left"/>
      </w:pPr>
    </w:p>
    <w:p w14:paraId="151BC94D" w14:textId="30455956" w:rsidR="004B6360" w:rsidRDefault="005D4877" w:rsidP="000D3934">
      <w:pPr>
        <w:pStyle w:val="nospace"/>
        <w:jc w:val="left"/>
      </w:pPr>
      <w:r>
        <w:lastRenderedPageBreak/>
        <w:t xml:space="preserve">Where there are on-going safeguarding issues for a young person and it is anticipated that on reaching 18 years of age they are likely to require adult safeguarding, safeguarding arrangements should be discussed as part of transition support planning and protection. Conference Chairs and Independent Reviewing Officers, if involved, should seek assurance that there has been appropriate consultation with the young </w:t>
      </w:r>
      <w:r w:rsidR="00682E6E">
        <w:t>p</w:t>
      </w:r>
      <w:r>
        <w:t xml:space="preserve">erson by adult social care and invite them to any relevant conference or review. Clarification should be sought on: </w:t>
      </w:r>
    </w:p>
    <w:p w14:paraId="5479383B" w14:textId="77777777" w:rsidR="006457D4" w:rsidRDefault="006457D4" w:rsidP="000D3934">
      <w:pPr>
        <w:pStyle w:val="nospace"/>
        <w:jc w:val="left"/>
        <w:rPr>
          <w:rFonts w:eastAsia="Times New Roman"/>
        </w:rPr>
      </w:pPr>
    </w:p>
    <w:p w14:paraId="66063D20" w14:textId="6571A94F" w:rsidR="004B6360" w:rsidRPr="00740071" w:rsidRDefault="005D4877" w:rsidP="000D3934">
      <w:pPr>
        <w:pStyle w:val="nospace"/>
        <w:numPr>
          <w:ilvl w:val="0"/>
          <w:numId w:val="7"/>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rPr>
      </w:pPr>
      <w:r w:rsidRPr="00740071">
        <w:rPr>
          <w:rFonts w:eastAsia="Times New Roman"/>
          <w:color w:val="FFFFFF" w:themeColor="background1"/>
        </w:rPr>
        <w:t xml:space="preserve">What adult safeguarding information/advice the young person has received  </w:t>
      </w:r>
    </w:p>
    <w:p w14:paraId="1863F0A2" w14:textId="77777777" w:rsidR="004B6360" w:rsidRPr="00740071" w:rsidRDefault="005D4877" w:rsidP="000D3934">
      <w:pPr>
        <w:pStyle w:val="nospace"/>
        <w:numPr>
          <w:ilvl w:val="0"/>
          <w:numId w:val="7"/>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rPr>
      </w:pPr>
      <w:r w:rsidRPr="00740071">
        <w:rPr>
          <w:rFonts w:eastAsia="Times New Roman"/>
          <w:color w:val="FFFFFF" w:themeColor="background1"/>
        </w:rPr>
        <w:t xml:space="preserve">The need for advocacy and support </w:t>
      </w:r>
    </w:p>
    <w:p w14:paraId="4D1341EE" w14:textId="77777777" w:rsidR="004B6360" w:rsidRPr="00740071" w:rsidRDefault="005D4877" w:rsidP="000D3934">
      <w:pPr>
        <w:pStyle w:val="nospace"/>
        <w:numPr>
          <w:ilvl w:val="0"/>
          <w:numId w:val="7"/>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rPr>
      </w:pPr>
      <w:r w:rsidRPr="00740071">
        <w:rPr>
          <w:rFonts w:eastAsia="Times New Roman"/>
          <w:color w:val="FFFFFF" w:themeColor="background1"/>
        </w:rPr>
        <w:t xml:space="preserve">Whether a mental capacity assessment is needed and who will undertake it </w:t>
      </w:r>
    </w:p>
    <w:p w14:paraId="76D52172" w14:textId="77777777" w:rsidR="004B6360" w:rsidRPr="00740071" w:rsidRDefault="005D4877" w:rsidP="000D3934">
      <w:pPr>
        <w:pStyle w:val="nospace"/>
        <w:numPr>
          <w:ilvl w:val="0"/>
          <w:numId w:val="7"/>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rPr>
      </w:pPr>
      <w:r w:rsidRPr="00740071">
        <w:rPr>
          <w:rFonts w:eastAsia="Times New Roman"/>
          <w:color w:val="FFFFFF" w:themeColor="background1"/>
        </w:rPr>
        <w:t>If Best Interest decisions need to be made</w:t>
      </w:r>
    </w:p>
    <w:p w14:paraId="71786195" w14:textId="3C9BA876" w:rsidR="00ED7C7A" w:rsidRPr="00740071" w:rsidRDefault="005D4877" w:rsidP="000D3934">
      <w:pPr>
        <w:pStyle w:val="nospace"/>
        <w:numPr>
          <w:ilvl w:val="0"/>
          <w:numId w:val="7"/>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rPr>
      </w:pPr>
      <w:r w:rsidRPr="00740071">
        <w:rPr>
          <w:rFonts w:eastAsia="Times New Roman"/>
          <w:color w:val="FFFFFF" w:themeColor="background1"/>
        </w:rPr>
        <w:t xml:space="preserve">Whether any application needs to be made to the Court of Protection. </w:t>
      </w:r>
    </w:p>
    <w:p w14:paraId="1AAEBE04" w14:textId="77777777" w:rsidR="00E226A2" w:rsidRDefault="00E226A2" w:rsidP="00E226A2">
      <w:pPr>
        <w:pStyle w:val="NoSpacing"/>
      </w:pPr>
    </w:p>
    <w:p w14:paraId="7A1C284C" w14:textId="1FF16432" w:rsidR="004B6360" w:rsidRPr="00E226A2" w:rsidRDefault="005D4877" w:rsidP="00E226A2">
      <w:pPr>
        <w:suppressAutoHyphens w:val="0"/>
        <w:rPr>
          <w:rFonts w:ascii="Arial" w:hAnsi="Arial" w:cs="Arial"/>
          <w:b/>
          <w:bCs/>
          <w:color w:val="000000"/>
          <w:sz w:val="24"/>
          <w:szCs w:val="24"/>
        </w:rPr>
      </w:pPr>
      <w:r w:rsidRPr="00682E6E">
        <w:rPr>
          <w:rFonts w:ascii="Arial" w:hAnsi="Arial" w:cs="Arial"/>
          <w:b/>
          <w:bCs/>
          <w:color w:val="000000"/>
          <w:sz w:val="24"/>
          <w:szCs w:val="24"/>
        </w:rPr>
        <w:t>Adult</w:t>
      </w:r>
      <w:r w:rsidR="0049794B" w:rsidRPr="00682E6E">
        <w:rPr>
          <w:rFonts w:ascii="Arial" w:hAnsi="Arial" w:cs="Arial"/>
          <w:b/>
          <w:bCs/>
          <w:color w:val="000000"/>
          <w:sz w:val="24"/>
          <w:szCs w:val="24"/>
        </w:rPr>
        <w:t xml:space="preserve"> legislation</w:t>
      </w:r>
    </w:p>
    <w:p w14:paraId="2542DB1B" w14:textId="122249A5" w:rsidR="004B6360" w:rsidRDefault="005D4877" w:rsidP="000D3934">
      <w:pPr>
        <w:pStyle w:val="nospace"/>
        <w:numPr>
          <w:ilvl w:val="0"/>
          <w:numId w:val="15"/>
        </w:numPr>
        <w:jc w:val="left"/>
        <w:rPr>
          <w:b/>
          <w:bCs/>
          <w:color w:val="000000"/>
        </w:rPr>
      </w:pPr>
      <w:r>
        <w:rPr>
          <w:b/>
          <w:bCs/>
          <w:color w:val="000000"/>
        </w:rPr>
        <w:t>Care Act 2014</w:t>
      </w:r>
    </w:p>
    <w:p w14:paraId="486FEE98" w14:textId="77777777" w:rsidR="006457D4" w:rsidRPr="00D03F6F" w:rsidRDefault="006457D4" w:rsidP="000D3934">
      <w:pPr>
        <w:pStyle w:val="nospace"/>
        <w:ind w:left="720"/>
        <w:jc w:val="left"/>
        <w:rPr>
          <w:b/>
          <w:bCs/>
        </w:rPr>
      </w:pPr>
    </w:p>
    <w:p w14:paraId="4B431A46" w14:textId="3BCB156B" w:rsidR="000E32C1" w:rsidRPr="00E226A2" w:rsidRDefault="005D4877" w:rsidP="000D3934">
      <w:pPr>
        <w:pStyle w:val="nospace"/>
        <w:jc w:val="left"/>
        <w:rPr>
          <w:lang w:val="en-US"/>
        </w:rPr>
      </w:pPr>
      <w:r w:rsidRPr="00E226A2">
        <w:rPr>
          <w:lang w:val="en-US"/>
        </w:rPr>
        <w:t xml:space="preserve">The Care Act </w:t>
      </w:r>
      <w:r w:rsidR="00D616B4" w:rsidRPr="00E226A2">
        <w:rPr>
          <w:lang w:val="en-US"/>
        </w:rPr>
        <w:t xml:space="preserve">2014 </w:t>
      </w:r>
      <w:r w:rsidR="00BF336C" w:rsidRPr="00E226A2">
        <w:rPr>
          <w:shd w:val="clear" w:color="auto" w:fill="FFFFFF"/>
        </w:rPr>
        <w:t>consolidated and modernised the framework of social care law</w:t>
      </w:r>
      <w:r w:rsidR="00D616B4" w:rsidRPr="00E226A2">
        <w:rPr>
          <w:shd w:val="clear" w:color="auto" w:fill="FFFFFF"/>
        </w:rPr>
        <w:t xml:space="preserve"> and </w:t>
      </w:r>
      <w:r w:rsidR="00D03F6F" w:rsidRPr="00E226A2">
        <w:rPr>
          <w:shd w:val="clear" w:color="auto" w:fill="FFFFFF"/>
        </w:rPr>
        <w:t xml:space="preserve">sets out in one place local authorities’ duties in relation to assessing people’s needs and their eligibility for publicly funded care and support. The Act has at its </w:t>
      </w:r>
      <w:r w:rsidR="00D616B4" w:rsidRPr="00E226A2">
        <w:rPr>
          <w:shd w:val="clear" w:color="auto" w:fill="FFFFFF"/>
        </w:rPr>
        <w:t>core</w:t>
      </w:r>
      <w:r w:rsidR="000E32C1" w:rsidRPr="00E226A2">
        <w:rPr>
          <w:shd w:val="clear" w:color="auto" w:fill="FFFFFF"/>
        </w:rPr>
        <w:t>,</w:t>
      </w:r>
      <w:r w:rsidR="00D616B4" w:rsidRPr="00E226A2">
        <w:rPr>
          <w:shd w:val="clear" w:color="auto" w:fill="FFFFFF"/>
        </w:rPr>
        <w:t xml:space="preserve"> </w:t>
      </w:r>
      <w:r w:rsidR="000E32C1" w:rsidRPr="00E226A2">
        <w:rPr>
          <w:shd w:val="clear" w:color="auto" w:fill="FFFFFF"/>
        </w:rPr>
        <w:t xml:space="preserve">responsibilities and </w:t>
      </w:r>
      <w:r w:rsidR="00D616B4" w:rsidRPr="00E226A2">
        <w:rPr>
          <w:shd w:val="clear" w:color="auto" w:fill="FFFFFF"/>
        </w:rPr>
        <w:t xml:space="preserve">duties </w:t>
      </w:r>
      <w:r w:rsidR="00D616B4" w:rsidRPr="00E226A2">
        <w:rPr>
          <w:lang w:val="en-US"/>
        </w:rPr>
        <w:t xml:space="preserve">to promote wellbeing, </w:t>
      </w:r>
      <w:r w:rsidR="00D03F6F" w:rsidRPr="00E226A2">
        <w:rPr>
          <w:lang w:val="en-US"/>
        </w:rPr>
        <w:t xml:space="preserve">to </w:t>
      </w:r>
      <w:r w:rsidR="00D616B4" w:rsidRPr="00E226A2">
        <w:rPr>
          <w:lang w:val="en-US"/>
        </w:rPr>
        <w:t>prevent</w:t>
      </w:r>
      <w:r w:rsidR="00D03F6F" w:rsidRPr="00E226A2">
        <w:rPr>
          <w:lang w:val="en-US"/>
        </w:rPr>
        <w:t xml:space="preserve"> or delay the deterioration of needs and to give </w:t>
      </w:r>
      <w:r w:rsidR="00D03F6F" w:rsidRPr="00E226A2">
        <w:t>greater control and influence to those in need of support.</w:t>
      </w:r>
      <w:r w:rsidR="00D616B4" w:rsidRPr="00E226A2">
        <w:rPr>
          <w:lang w:val="en-US"/>
        </w:rPr>
        <w:t xml:space="preserve"> Under the C</w:t>
      </w:r>
      <w:r w:rsidR="00D616B4" w:rsidRPr="00E226A2">
        <w:rPr>
          <w:shd w:val="clear" w:color="auto" w:fill="FFFFFF"/>
        </w:rPr>
        <w:t>are Act</w:t>
      </w:r>
      <w:r w:rsidR="00D03F6F" w:rsidRPr="00E226A2">
        <w:rPr>
          <w:shd w:val="clear" w:color="auto" w:fill="FFFFFF"/>
        </w:rPr>
        <w:t xml:space="preserve">, </w:t>
      </w:r>
      <w:r w:rsidR="00D616B4" w:rsidRPr="00E226A2">
        <w:rPr>
          <w:shd w:val="clear" w:color="auto" w:fill="FFFFFF"/>
        </w:rPr>
        <w:t xml:space="preserve">adult </w:t>
      </w:r>
      <w:r w:rsidRPr="00E226A2">
        <w:rPr>
          <w:lang w:val="en-US"/>
        </w:rPr>
        <w:t xml:space="preserve">safeguarding </w:t>
      </w:r>
      <w:r w:rsidR="00D03F6F" w:rsidRPr="00E226A2">
        <w:rPr>
          <w:lang w:val="en-US"/>
        </w:rPr>
        <w:t xml:space="preserve">is established as one of the core functions of care and support </w:t>
      </w:r>
      <w:r w:rsidR="000E32C1" w:rsidRPr="00E226A2">
        <w:rPr>
          <w:lang w:val="en-US"/>
        </w:rPr>
        <w:t xml:space="preserve">with </w:t>
      </w:r>
      <w:r w:rsidRPr="00E226A2">
        <w:rPr>
          <w:lang w:val="en-US"/>
        </w:rPr>
        <w:t>specific safeguarding</w:t>
      </w:r>
      <w:r w:rsidR="000E32C1" w:rsidRPr="00E226A2">
        <w:rPr>
          <w:lang w:val="en-US"/>
        </w:rPr>
        <w:t xml:space="preserve"> </w:t>
      </w:r>
      <w:r w:rsidR="000E32C1" w:rsidRPr="00E226A2">
        <w:rPr>
          <w:shd w:val="clear" w:color="auto" w:fill="FFFFFF"/>
        </w:rPr>
        <w:t>responsibilities and</w:t>
      </w:r>
      <w:r w:rsidRPr="00E226A2">
        <w:rPr>
          <w:lang w:val="en-US"/>
        </w:rPr>
        <w:t xml:space="preserve"> duties </w:t>
      </w:r>
      <w:r w:rsidR="000E32C1" w:rsidRPr="00E226A2">
        <w:rPr>
          <w:lang w:val="en-US"/>
        </w:rPr>
        <w:t xml:space="preserve">created under Section 42 of the Act regarding </w:t>
      </w:r>
      <w:r w:rsidRPr="00E226A2">
        <w:rPr>
          <w:lang w:val="en-US"/>
        </w:rPr>
        <w:t>adults with care and support needs</w:t>
      </w:r>
      <w:r w:rsidR="000E32C1" w:rsidRPr="00E226A2">
        <w:rPr>
          <w:lang w:val="en-US"/>
        </w:rPr>
        <w:t>.</w:t>
      </w:r>
      <w:r w:rsidRPr="00E226A2">
        <w:rPr>
          <w:lang w:val="en-US"/>
        </w:rPr>
        <w:t xml:space="preserve"> </w:t>
      </w:r>
    </w:p>
    <w:p w14:paraId="7379956C" w14:textId="77777777" w:rsidR="000E32C1" w:rsidRPr="005A764B" w:rsidRDefault="000E32C1" w:rsidP="000D3934">
      <w:pPr>
        <w:pStyle w:val="nospace"/>
        <w:jc w:val="left"/>
        <w:rPr>
          <w:lang w:val="en-US"/>
        </w:rPr>
      </w:pPr>
    </w:p>
    <w:p w14:paraId="588535E6" w14:textId="55951B89" w:rsidR="00E45678" w:rsidRDefault="00E45678" w:rsidP="000D3934">
      <w:pPr>
        <w:pStyle w:val="nospace"/>
        <w:jc w:val="left"/>
        <w:rPr>
          <w:lang w:eastAsia="en-GB"/>
        </w:rPr>
      </w:pPr>
      <w:r w:rsidRPr="005A764B">
        <w:rPr>
          <w:rStyle w:val="Hyperlink"/>
          <w:color w:val="auto"/>
          <w:u w:val="none"/>
        </w:rPr>
        <w:t xml:space="preserve">It is important to note however, that safeguarding responses and interventions </w:t>
      </w:r>
      <w:r w:rsidR="000E32C1" w:rsidRPr="005A764B">
        <w:rPr>
          <w:rStyle w:val="Hyperlink"/>
          <w:color w:val="auto"/>
          <w:u w:val="none"/>
        </w:rPr>
        <w:t xml:space="preserve">carried out under Section 42 cannot where necessary, </w:t>
      </w:r>
      <w:r w:rsidRPr="005A764B">
        <w:rPr>
          <w:rStyle w:val="Hyperlink"/>
          <w:color w:val="auto"/>
          <w:u w:val="none"/>
        </w:rPr>
        <w:t>be undertaken in isolation from</w:t>
      </w:r>
      <w:r w:rsidR="000E32C1" w:rsidRPr="005A764B">
        <w:rPr>
          <w:rStyle w:val="Hyperlink"/>
          <w:color w:val="auto"/>
          <w:u w:val="none"/>
        </w:rPr>
        <w:t xml:space="preserve"> </w:t>
      </w:r>
      <w:r w:rsidRPr="005A764B">
        <w:rPr>
          <w:rStyle w:val="Hyperlink"/>
          <w:color w:val="auto"/>
          <w:u w:val="none"/>
        </w:rPr>
        <w:t xml:space="preserve">other </w:t>
      </w:r>
      <w:r w:rsidR="00356BD2" w:rsidRPr="005A764B">
        <w:rPr>
          <w:lang w:eastAsia="en-GB"/>
        </w:rPr>
        <w:t xml:space="preserve">sections </w:t>
      </w:r>
      <w:r w:rsidR="000E32C1" w:rsidRPr="005A764B">
        <w:rPr>
          <w:lang w:eastAsia="en-GB"/>
        </w:rPr>
        <w:t xml:space="preserve">of the </w:t>
      </w:r>
      <w:r w:rsidR="00356BD2" w:rsidRPr="005A764B">
        <w:rPr>
          <w:lang w:eastAsia="en-GB"/>
        </w:rPr>
        <w:t>Care Act</w:t>
      </w:r>
      <w:r w:rsidR="0055123D" w:rsidRPr="005A764B">
        <w:rPr>
          <w:lang w:eastAsia="en-GB"/>
        </w:rPr>
        <w:t xml:space="preserve"> and other legal duties. </w:t>
      </w:r>
      <w:r w:rsidR="000E32C1" w:rsidRPr="005A764B">
        <w:rPr>
          <w:lang w:eastAsia="en-GB"/>
        </w:rPr>
        <w:t xml:space="preserve">Use of provisions relating to </w:t>
      </w:r>
      <w:r w:rsidR="00356BD2" w:rsidRPr="005A764B">
        <w:rPr>
          <w:lang w:eastAsia="en-GB"/>
        </w:rPr>
        <w:t>information and advice</w:t>
      </w:r>
      <w:r w:rsidRPr="005A764B">
        <w:rPr>
          <w:lang w:eastAsia="en-GB"/>
        </w:rPr>
        <w:t>,</w:t>
      </w:r>
      <w:r w:rsidR="0055123D" w:rsidRPr="005A764B">
        <w:rPr>
          <w:lang w:eastAsia="en-GB"/>
        </w:rPr>
        <w:t xml:space="preserve"> </w:t>
      </w:r>
      <w:r w:rsidR="00356BD2" w:rsidRPr="005A764B">
        <w:rPr>
          <w:lang w:eastAsia="en-GB"/>
        </w:rPr>
        <w:t>assessment</w:t>
      </w:r>
      <w:r w:rsidRPr="005A764B">
        <w:rPr>
          <w:lang w:eastAsia="en-GB"/>
        </w:rPr>
        <w:t xml:space="preserve"> of care and support needs,</w:t>
      </w:r>
      <w:r w:rsidR="000E32C1" w:rsidRPr="005A764B">
        <w:rPr>
          <w:lang w:eastAsia="en-GB"/>
        </w:rPr>
        <w:t xml:space="preserve"> advocacy,</w:t>
      </w:r>
      <w:r w:rsidRPr="005A764B">
        <w:rPr>
          <w:lang w:eastAsia="en-GB"/>
        </w:rPr>
        <w:t xml:space="preserve"> support </w:t>
      </w:r>
      <w:r w:rsidR="00356BD2" w:rsidRPr="005A764B">
        <w:rPr>
          <w:lang w:eastAsia="en-GB"/>
        </w:rPr>
        <w:t>planning</w:t>
      </w:r>
      <w:r w:rsidRPr="005A764B">
        <w:rPr>
          <w:lang w:eastAsia="en-GB"/>
        </w:rPr>
        <w:t xml:space="preserve"> and </w:t>
      </w:r>
      <w:r w:rsidR="000E32C1" w:rsidRPr="005A764B">
        <w:rPr>
          <w:lang w:eastAsia="en-GB"/>
        </w:rPr>
        <w:t xml:space="preserve">care </w:t>
      </w:r>
      <w:r w:rsidRPr="005A764B">
        <w:rPr>
          <w:lang w:eastAsia="en-GB"/>
        </w:rPr>
        <w:t xml:space="preserve">reviews </w:t>
      </w:r>
      <w:r w:rsidR="000E32C1" w:rsidRPr="005A764B">
        <w:rPr>
          <w:lang w:eastAsia="en-GB"/>
        </w:rPr>
        <w:t>are likely to be useful and appropriate as pa</w:t>
      </w:r>
      <w:r w:rsidR="00B6070E" w:rsidRPr="005A764B">
        <w:rPr>
          <w:lang w:eastAsia="en-GB"/>
        </w:rPr>
        <w:t>r</w:t>
      </w:r>
      <w:r w:rsidR="000E32C1" w:rsidRPr="005A764B">
        <w:rPr>
          <w:lang w:eastAsia="en-GB"/>
        </w:rPr>
        <w:t>t of t</w:t>
      </w:r>
      <w:r w:rsidR="00B6070E" w:rsidRPr="005A764B">
        <w:rPr>
          <w:lang w:eastAsia="en-GB"/>
        </w:rPr>
        <w:t>h</w:t>
      </w:r>
      <w:r w:rsidR="000E32C1" w:rsidRPr="005A764B">
        <w:rPr>
          <w:lang w:eastAsia="en-GB"/>
        </w:rPr>
        <w:t>e saf</w:t>
      </w:r>
      <w:r w:rsidR="00B6070E" w:rsidRPr="005A764B">
        <w:rPr>
          <w:lang w:eastAsia="en-GB"/>
        </w:rPr>
        <w:t>e</w:t>
      </w:r>
      <w:r w:rsidR="000E32C1" w:rsidRPr="005A764B">
        <w:rPr>
          <w:lang w:eastAsia="en-GB"/>
        </w:rPr>
        <w:t>guard</w:t>
      </w:r>
      <w:r w:rsidR="00B6070E" w:rsidRPr="005A764B">
        <w:rPr>
          <w:lang w:eastAsia="en-GB"/>
        </w:rPr>
        <w:t xml:space="preserve">ing </w:t>
      </w:r>
      <w:r w:rsidR="000E32C1" w:rsidRPr="005A764B">
        <w:rPr>
          <w:lang w:eastAsia="en-GB"/>
        </w:rPr>
        <w:t>pr</w:t>
      </w:r>
      <w:r w:rsidR="00B6070E" w:rsidRPr="005A764B">
        <w:rPr>
          <w:lang w:eastAsia="en-GB"/>
        </w:rPr>
        <w:t xml:space="preserve">ocess both for adults being supported and informal carers. </w:t>
      </w:r>
    </w:p>
    <w:p w14:paraId="146FE3AA" w14:textId="77777777" w:rsidR="00EC3083" w:rsidRDefault="00EC3083" w:rsidP="000D3934">
      <w:pPr>
        <w:pStyle w:val="NormalWeb"/>
        <w:shd w:val="clear" w:color="auto" w:fill="FFFFFF"/>
        <w:spacing w:before="0" w:after="0"/>
        <w:rPr>
          <w:rFonts w:ascii="Arial" w:hAnsi="Arial" w:cs="Arial"/>
        </w:rPr>
      </w:pPr>
    </w:p>
    <w:p w14:paraId="6A9A823E" w14:textId="16C4BE72" w:rsidR="00E45678" w:rsidRPr="00B035B7" w:rsidRDefault="005D4877" w:rsidP="000D3934">
      <w:pPr>
        <w:pStyle w:val="NoSpacing"/>
        <w:rPr>
          <w:rStyle w:val="Hyperlink"/>
          <w:rFonts w:ascii="Arial" w:hAnsi="Arial" w:cs="Arial"/>
          <w:sz w:val="24"/>
          <w:szCs w:val="24"/>
          <w:u w:val="none"/>
        </w:rPr>
      </w:pPr>
      <w:r w:rsidRPr="00B035B7">
        <w:rPr>
          <w:rFonts w:ascii="Arial" w:hAnsi="Arial" w:cs="Arial"/>
          <w:sz w:val="24"/>
          <w:szCs w:val="24"/>
        </w:rPr>
        <w:t xml:space="preserve">Further information </w:t>
      </w:r>
      <w:hyperlink r:id="rId43" w:history="1">
        <w:r w:rsidRPr="00B035B7">
          <w:rPr>
            <w:rFonts w:ascii="Arial" w:hAnsi="Arial" w:cs="Arial"/>
            <w:sz w:val="24"/>
            <w:szCs w:val="24"/>
          </w:rPr>
          <w:t xml:space="preserve">about </w:t>
        </w:r>
      </w:hyperlink>
      <w:r w:rsidRPr="00B035B7">
        <w:rPr>
          <w:rStyle w:val="Hyperlink"/>
          <w:rFonts w:ascii="Arial" w:hAnsi="Arial" w:cs="Arial"/>
          <w:color w:val="auto"/>
          <w:sz w:val="24"/>
          <w:szCs w:val="24"/>
          <w:u w:val="none"/>
        </w:rPr>
        <w:t>the duties and requirements under the Care Act relating to all functions of care and support including safeguarding</w:t>
      </w:r>
      <w:r w:rsidR="00E45678" w:rsidRPr="00B035B7">
        <w:rPr>
          <w:rStyle w:val="Hyperlink"/>
          <w:rFonts w:ascii="Arial" w:hAnsi="Arial" w:cs="Arial"/>
          <w:color w:val="auto"/>
          <w:sz w:val="24"/>
          <w:szCs w:val="24"/>
          <w:u w:val="none"/>
        </w:rPr>
        <w:t>,</w:t>
      </w:r>
      <w:r w:rsidRPr="00B035B7">
        <w:rPr>
          <w:rStyle w:val="Hyperlink"/>
          <w:rFonts w:ascii="Arial" w:hAnsi="Arial" w:cs="Arial"/>
          <w:color w:val="auto"/>
          <w:sz w:val="24"/>
          <w:szCs w:val="24"/>
          <w:u w:val="none"/>
        </w:rPr>
        <w:t xml:space="preserve"> can be found here: </w:t>
      </w:r>
      <w:hyperlink r:id="rId44" w:history="1">
        <w:r w:rsidRPr="00B035B7">
          <w:rPr>
            <w:rStyle w:val="Hyperlink"/>
            <w:rFonts w:ascii="Arial" w:hAnsi="Arial" w:cs="Arial"/>
            <w:sz w:val="24"/>
            <w:szCs w:val="24"/>
          </w:rPr>
          <w:t>Care and Support Statutory Guidance</w:t>
        </w:r>
        <w:r w:rsidR="00ED7C7A" w:rsidRPr="00B035B7">
          <w:rPr>
            <w:rStyle w:val="Hyperlink"/>
            <w:rFonts w:ascii="Arial" w:hAnsi="Arial" w:cs="Arial"/>
            <w:sz w:val="24"/>
            <w:szCs w:val="24"/>
          </w:rPr>
          <w:t xml:space="preserve">. </w:t>
        </w:r>
        <w:r w:rsidRPr="00B035B7">
          <w:rPr>
            <w:rStyle w:val="Hyperlink"/>
            <w:rFonts w:ascii="Arial" w:hAnsi="Arial" w:cs="Arial"/>
            <w:sz w:val="24"/>
            <w:szCs w:val="24"/>
          </w:rPr>
          <w:t xml:space="preserve"> </w:t>
        </w:r>
        <w:r w:rsidRPr="00B035B7">
          <w:rPr>
            <w:rStyle w:val="Hyperlink"/>
            <w:rFonts w:ascii="Arial" w:hAnsi="Arial" w:cs="Arial"/>
            <w:sz w:val="24"/>
            <w:szCs w:val="24"/>
            <w:u w:val="none"/>
          </w:rPr>
          <w:t xml:space="preserve"> </w:t>
        </w:r>
      </w:hyperlink>
    </w:p>
    <w:p w14:paraId="14CAEC6A" w14:textId="77777777" w:rsidR="005A764B" w:rsidRDefault="005A764B" w:rsidP="000D3934">
      <w:pPr>
        <w:pStyle w:val="NoSpacing"/>
        <w:rPr>
          <w:rStyle w:val="Hyperlink"/>
          <w:rFonts w:ascii="Arial" w:hAnsi="Arial" w:cs="Arial"/>
          <w:u w:val="none"/>
        </w:rPr>
      </w:pPr>
    </w:p>
    <w:p w14:paraId="5CA122A6" w14:textId="77777777" w:rsidR="001C1CA3" w:rsidRPr="005A764B" w:rsidRDefault="001C1CA3" w:rsidP="000D3934">
      <w:pPr>
        <w:pStyle w:val="nospace"/>
        <w:numPr>
          <w:ilvl w:val="0"/>
          <w:numId w:val="15"/>
        </w:numPr>
        <w:jc w:val="left"/>
        <w:rPr>
          <w:b/>
          <w:bCs/>
        </w:rPr>
      </w:pPr>
      <w:r w:rsidRPr="005A764B">
        <w:rPr>
          <w:b/>
          <w:bCs/>
        </w:rPr>
        <w:t>What is care and support?</w:t>
      </w:r>
    </w:p>
    <w:p w14:paraId="2CBB2B86" w14:textId="77777777" w:rsidR="001C1CA3" w:rsidRPr="005A764B" w:rsidRDefault="001C1CA3" w:rsidP="000D3934">
      <w:pPr>
        <w:pStyle w:val="nospace"/>
        <w:jc w:val="left"/>
      </w:pPr>
    </w:p>
    <w:p w14:paraId="238178C4" w14:textId="52A33EF0" w:rsidR="001C1CA3" w:rsidRDefault="001C1CA3" w:rsidP="000D3934">
      <w:pPr>
        <w:pStyle w:val="CommentText"/>
        <w:spacing w:after="0"/>
        <w:rPr>
          <w:rFonts w:ascii="Arial" w:eastAsia="Times New Roman" w:hAnsi="Arial" w:cs="Arial"/>
          <w:color w:val="303030"/>
          <w:sz w:val="24"/>
          <w:szCs w:val="24"/>
          <w:lang w:eastAsia="en-GB"/>
        </w:rPr>
      </w:pPr>
      <w:r w:rsidRPr="005A764B">
        <w:rPr>
          <w:rFonts w:ascii="Arial" w:hAnsi="Arial" w:cs="Arial"/>
          <w:sz w:val="24"/>
          <w:szCs w:val="24"/>
        </w:rPr>
        <w:t>In the Care Act 2014, ‘care and support’ is the term use to describe the help some adults need in order to live in the best way they can, despite any illness or disability they might have. A</w:t>
      </w:r>
      <w:r w:rsidRPr="005A764B">
        <w:rPr>
          <w:rFonts w:ascii="Arial" w:eastAsia="Times New Roman" w:hAnsi="Arial" w:cs="Arial"/>
          <w:color w:val="303030"/>
          <w:sz w:val="24"/>
          <w:szCs w:val="24"/>
          <w:lang w:eastAsia="en-GB"/>
        </w:rPr>
        <w:t>n adult with care and support needs may be:</w:t>
      </w:r>
    </w:p>
    <w:p w14:paraId="5BB26FE7" w14:textId="77777777" w:rsidR="00EC3083" w:rsidRPr="00A01206" w:rsidRDefault="00EC3083" w:rsidP="000D3934">
      <w:pPr>
        <w:pStyle w:val="CommentText"/>
        <w:spacing w:after="0"/>
        <w:rPr>
          <w:rFonts w:ascii="Arial" w:hAnsi="Arial" w:cs="Arial"/>
          <w:sz w:val="24"/>
          <w:szCs w:val="24"/>
        </w:rPr>
      </w:pPr>
    </w:p>
    <w:p w14:paraId="39124796" w14:textId="77777777" w:rsidR="001C1CA3" w:rsidRPr="00740071" w:rsidRDefault="001C1CA3" w:rsidP="000D3934">
      <w:pPr>
        <w:pStyle w:val="nospace"/>
        <w:numPr>
          <w:ilvl w:val="0"/>
          <w:numId w:val="8"/>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lang w:eastAsia="en-GB"/>
        </w:rPr>
      </w:pPr>
      <w:r w:rsidRPr="00740071">
        <w:rPr>
          <w:rFonts w:eastAsia="Times New Roman"/>
          <w:color w:val="FFFFFF" w:themeColor="background1"/>
          <w:lang w:eastAsia="en-GB"/>
        </w:rPr>
        <w:t>An older person</w:t>
      </w:r>
    </w:p>
    <w:p w14:paraId="0D511F09" w14:textId="77777777" w:rsidR="001C1CA3" w:rsidRPr="00740071" w:rsidRDefault="001C1CA3" w:rsidP="000D3934">
      <w:pPr>
        <w:pStyle w:val="nospace"/>
        <w:numPr>
          <w:ilvl w:val="0"/>
          <w:numId w:val="8"/>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lang w:eastAsia="en-GB"/>
        </w:rPr>
      </w:pPr>
      <w:r w:rsidRPr="00740071">
        <w:rPr>
          <w:rFonts w:eastAsia="Times New Roman"/>
          <w:color w:val="FFFFFF" w:themeColor="background1"/>
          <w:lang w:eastAsia="en-GB"/>
        </w:rPr>
        <w:t>A person with a physical disability, a learning difficulty or a sensory impairment</w:t>
      </w:r>
    </w:p>
    <w:p w14:paraId="7C205211" w14:textId="77777777" w:rsidR="001C1CA3" w:rsidRPr="00740071" w:rsidRDefault="001C1CA3" w:rsidP="000D3934">
      <w:pPr>
        <w:pStyle w:val="nospace"/>
        <w:numPr>
          <w:ilvl w:val="0"/>
          <w:numId w:val="8"/>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lang w:eastAsia="en-GB"/>
        </w:rPr>
      </w:pPr>
      <w:r w:rsidRPr="00740071">
        <w:rPr>
          <w:rFonts w:eastAsia="Times New Roman"/>
          <w:color w:val="FFFFFF" w:themeColor="background1"/>
          <w:lang w:eastAsia="en-GB"/>
        </w:rPr>
        <w:t>Someone with mental health needs, including dementia or a personality disorder</w:t>
      </w:r>
    </w:p>
    <w:p w14:paraId="7EF9400C" w14:textId="77777777" w:rsidR="001C1CA3" w:rsidRPr="00740071" w:rsidRDefault="001C1CA3" w:rsidP="000D3934">
      <w:pPr>
        <w:pStyle w:val="nospace"/>
        <w:numPr>
          <w:ilvl w:val="0"/>
          <w:numId w:val="8"/>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lang w:eastAsia="en-GB"/>
        </w:rPr>
      </w:pPr>
      <w:r w:rsidRPr="00740071">
        <w:rPr>
          <w:rFonts w:eastAsia="Times New Roman"/>
          <w:color w:val="FFFFFF" w:themeColor="background1"/>
          <w:lang w:eastAsia="en-GB"/>
        </w:rPr>
        <w:t>A person with a long-term health condition</w:t>
      </w:r>
    </w:p>
    <w:p w14:paraId="3B1AFF86" w14:textId="760E47D0" w:rsidR="001C1CA3" w:rsidRPr="00740071" w:rsidRDefault="001C1CA3" w:rsidP="000D3934">
      <w:pPr>
        <w:pStyle w:val="nospace"/>
        <w:numPr>
          <w:ilvl w:val="0"/>
          <w:numId w:val="8"/>
        </w:numPr>
        <w:pBdr>
          <w:top w:val="single" w:sz="4" w:space="1" w:color="auto"/>
          <w:left w:val="single" w:sz="4" w:space="4" w:color="auto"/>
          <w:bottom w:val="single" w:sz="4" w:space="1" w:color="auto"/>
          <w:right w:val="single" w:sz="4" w:space="4" w:color="auto"/>
        </w:pBdr>
        <w:shd w:val="clear" w:color="auto" w:fill="990099"/>
        <w:jc w:val="left"/>
        <w:rPr>
          <w:rFonts w:eastAsia="Times New Roman"/>
          <w:color w:val="FFFFFF" w:themeColor="background1"/>
          <w:lang w:eastAsia="en-GB"/>
        </w:rPr>
      </w:pPr>
      <w:r w:rsidRPr="00740071">
        <w:rPr>
          <w:rFonts w:eastAsia="Times New Roman"/>
          <w:color w:val="FFFFFF" w:themeColor="background1"/>
          <w:lang w:eastAsia="en-GB"/>
        </w:rPr>
        <w:t>Someone who uses substances/alcohol to the extent it affects their daily life</w:t>
      </w:r>
      <w:r w:rsidR="00EA2329" w:rsidRPr="00740071">
        <w:rPr>
          <w:rFonts w:eastAsia="Times New Roman"/>
          <w:color w:val="FFFFFF" w:themeColor="background1"/>
          <w:lang w:eastAsia="en-GB"/>
        </w:rPr>
        <w:t>.</w:t>
      </w:r>
      <w:r w:rsidRPr="00740071">
        <w:rPr>
          <w:rFonts w:eastAsia="Times New Roman"/>
          <w:color w:val="FFFFFF" w:themeColor="background1"/>
          <w:lang w:eastAsia="en-GB"/>
        </w:rPr>
        <w:t xml:space="preserve"> </w:t>
      </w:r>
    </w:p>
    <w:p w14:paraId="15C99891" w14:textId="3B7B71D8" w:rsidR="002A1761" w:rsidRDefault="002A1761" w:rsidP="000D3934">
      <w:pPr>
        <w:suppressAutoHyphens w:val="0"/>
        <w:rPr>
          <w:rFonts w:ascii="Arial" w:eastAsia="Cambria" w:hAnsi="Arial" w:cs="Arial"/>
          <w:sz w:val="24"/>
          <w:szCs w:val="24"/>
        </w:rPr>
      </w:pPr>
      <w:r>
        <w:br w:type="page"/>
      </w:r>
    </w:p>
    <w:p w14:paraId="5A477D4A" w14:textId="77777777" w:rsidR="00E226A2" w:rsidRDefault="001C1CA3" w:rsidP="000D3934">
      <w:pPr>
        <w:pStyle w:val="nospace"/>
        <w:jc w:val="left"/>
      </w:pPr>
      <w:r>
        <w:lastRenderedPageBreak/>
        <w:t xml:space="preserve">Needs will meet eligibility criteria if (a) the adult’s needs arise from or are related to a physical or mental impairment; (b) as a result of the adult’s needs the adult is unable to achieve two or more of certain specified outcomes; and (c) as a consequence there is, or there is likely to be, a significant impact on the adult’s wellbeing. </w:t>
      </w:r>
    </w:p>
    <w:p w14:paraId="13A56013" w14:textId="0A9D941B" w:rsidR="00EC3083" w:rsidRDefault="001C1CA3" w:rsidP="000D3934">
      <w:pPr>
        <w:pStyle w:val="nospace"/>
        <w:jc w:val="left"/>
      </w:pPr>
      <w:r>
        <w:t>Needs may arise from physical, mental, sensory, learning or cognitive disabilities or illnesses, substance misuse or brain injury. Specified outcomes include:</w:t>
      </w:r>
    </w:p>
    <w:p w14:paraId="147DAF55" w14:textId="77777777" w:rsidR="00EC3083" w:rsidRDefault="00EC3083" w:rsidP="000D3934">
      <w:pPr>
        <w:pStyle w:val="nospace"/>
        <w:jc w:val="left"/>
        <w:rPr>
          <w:lang w:val="en-US"/>
        </w:rPr>
      </w:pPr>
    </w:p>
    <w:p w14:paraId="1F716E56" w14:textId="77777777" w:rsidR="001C1CA3" w:rsidRPr="00740071" w:rsidRDefault="001C1CA3" w:rsidP="000D3934">
      <w:pPr>
        <w:pStyle w:val="nospace"/>
        <w:numPr>
          <w:ilvl w:val="0"/>
          <w:numId w:val="9"/>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rPr>
      </w:pPr>
      <w:r w:rsidRPr="00740071">
        <w:rPr>
          <w:color w:val="FFFFFF" w:themeColor="background1"/>
          <w:lang w:val="en-US"/>
        </w:rPr>
        <w:t xml:space="preserve">Managing and maintaining nutrition </w:t>
      </w:r>
    </w:p>
    <w:p w14:paraId="5DA293D6" w14:textId="77777777" w:rsidR="001C1CA3" w:rsidRPr="00740071" w:rsidRDefault="001C1CA3" w:rsidP="000D3934">
      <w:pPr>
        <w:pStyle w:val="nospace"/>
        <w:numPr>
          <w:ilvl w:val="0"/>
          <w:numId w:val="9"/>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rPr>
      </w:pPr>
      <w:r w:rsidRPr="00740071">
        <w:rPr>
          <w:color w:val="FFFFFF" w:themeColor="background1"/>
          <w:lang w:val="en-US"/>
        </w:rPr>
        <w:t xml:space="preserve">Maintaining personal hygiene </w:t>
      </w:r>
    </w:p>
    <w:p w14:paraId="410E543B" w14:textId="77777777" w:rsidR="001C1CA3" w:rsidRPr="00740071" w:rsidRDefault="001C1CA3" w:rsidP="000D3934">
      <w:pPr>
        <w:pStyle w:val="nospace"/>
        <w:numPr>
          <w:ilvl w:val="0"/>
          <w:numId w:val="9"/>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rPr>
      </w:pPr>
      <w:r w:rsidRPr="00740071">
        <w:rPr>
          <w:color w:val="FFFFFF" w:themeColor="background1"/>
          <w:lang w:val="en-US"/>
        </w:rPr>
        <w:t>Being appropriately clothed</w:t>
      </w:r>
    </w:p>
    <w:p w14:paraId="5DC22CF4" w14:textId="77777777" w:rsidR="001C1CA3" w:rsidRPr="00740071" w:rsidRDefault="001C1CA3" w:rsidP="000D3934">
      <w:pPr>
        <w:pStyle w:val="nospace"/>
        <w:numPr>
          <w:ilvl w:val="0"/>
          <w:numId w:val="9"/>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rPr>
      </w:pPr>
      <w:r w:rsidRPr="00740071">
        <w:rPr>
          <w:color w:val="FFFFFF" w:themeColor="background1"/>
          <w:lang w:val="en-US"/>
        </w:rPr>
        <w:t>Being able to make use of the home safely</w:t>
      </w:r>
    </w:p>
    <w:p w14:paraId="7D437E74" w14:textId="77777777" w:rsidR="001C1CA3" w:rsidRPr="00740071" w:rsidRDefault="001C1CA3" w:rsidP="000D3934">
      <w:pPr>
        <w:pStyle w:val="nospace"/>
        <w:numPr>
          <w:ilvl w:val="0"/>
          <w:numId w:val="9"/>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rPr>
      </w:pPr>
      <w:r w:rsidRPr="00740071">
        <w:rPr>
          <w:color w:val="FFFFFF" w:themeColor="background1"/>
          <w:lang w:val="en-US"/>
        </w:rPr>
        <w:t>Maintaining a habitable home environment</w:t>
      </w:r>
    </w:p>
    <w:p w14:paraId="215724F9" w14:textId="77777777" w:rsidR="001C1CA3" w:rsidRPr="00740071" w:rsidRDefault="001C1CA3" w:rsidP="000D3934">
      <w:pPr>
        <w:pStyle w:val="nospace"/>
        <w:numPr>
          <w:ilvl w:val="0"/>
          <w:numId w:val="9"/>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rPr>
      </w:pPr>
      <w:r w:rsidRPr="00740071">
        <w:rPr>
          <w:color w:val="FFFFFF" w:themeColor="background1"/>
          <w:lang w:val="en-US"/>
        </w:rPr>
        <w:t>Developing and maintaining family or other personal relationships</w:t>
      </w:r>
    </w:p>
    <w:p w14:paraId="27322F9D" w14:textId="77777777" w:rsidR="001C1CA3" w:rsidRPr="00740071" w:rsidRDefault="001C1CA3" w:rsidP="000D3934">
      <w:pPr>
        <w:pStyle w:val="nospace"/>
        <w:numPr>
          <w:ilvl w:val="0"/>
          <w:numId w:val="9"/>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rPr>
      </w:pPr>
      <w:r w:rsidRPr="00740071">
        <w:rPr>
          <w:color w:val="FFFFFF" w:themeColor="background1"/>
          <w:lang w:val="en-US"/>
        </w:rPr>
        <w:t>Accessing and engaging in work, training, education or volunteering</w:t>
      </w:r>
    </w:p>
    <w:p w14:paraId="36DF1850" w14:textId="4B43DBFB" w:rsidR="00B035B7" w:rsidRPr="00740071" w:rsidRDefault="001C1CA3" w:rsidP="000D3934">
      <w:pPr>
        <w:pStyle w:val="nospace"/>
        <w:numPr>
          <w:ilvl w:val="0"/>
          <w:numId w:val="9"/>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rPr>
      </w:pPr>
      <w:r w:rsidRPr="00740071">
        <w:rPr>
          <w:color w:val="FFFFFF" w:themeColor="background1"/>
          <w:lang w:val="en-US"/>
        </w:rPr>
        <w:t>Making use of necessary facilities or services in the local community.</w:t>
      </w:r>
    </w:p>
    <w:p w14:paraId="3D107FFA" w14:textId="77777777" w:rsidR="001C1CA3" w:rsidRDefault="001C1CA3" w:rsidP="000D3934">
      <w:pPr>
        <w:pStyle w:val="nospace"/>
        <w:ind w:left="360"/>
        <w:jc w:val="left"/>
      </w:pPr>
      <w:r>
        <w:rPr>
          <w:lang w:val="en-US"/>
        </w:rPr>
        <w:t xml:space="preserve"> </w:t>
      </w:r>
      <w:r>
        <w:t xml:space="preserve"> </w:t>
      </w:r>
    </w:p>
    <w:p w14:paraId="3D0A6B58" w14:textId="3FC83B58" w:rsidR="001C1CA3" w:rsidRDefault="001C1CA3" w:rsidP="000D3934">
      <w:pPr>
        <w:pStyle w:val="nospace"/>
        <w:jc w:val="left"/>
      </w:pPr>
      <w:r>
        <w:t xml:space="preserve">There is a duty to meet the adult’s needs for care and support which meet the eligibility criteria if the adult is ordinarily a resident in the area or present as of no settled residence </w:t>
      </w:r>
      <w:r w:rsidR="005F0B4D">
        <w:t>–</w:t>
      </w:r>
      <w:r>
        <w:t xml:space="preserve"> </w:t>
      </w:r>
      <w:r w:rsidR="005F0B4D">
        <w:t xml:space="preserve">this </w:t>
      </w:r>
      <w:r>
        <w:t xml:space="preserve">includes duties to those returning from abroad, veterans and people coming out of prison. </w:t>
      </w:r>
    </w:p>
    <w:p w14:paraId="5880C976" w14:textId="77777777" w:rsidR="006457D4" w:rsidRDefault="006457D4" w:rsidP="000D3934">
      <w:pPr>
        <w:pStyle w:val="nospace"/>
        <w:jc w:val="left"/>
        <w:rPr>
          <w:b/>
          <w:bCs/>
          <w:color w:val="000000"/>
        </w:rPr>
      </w:pPr>
    </w:p>
    <w:p w14:paraId="15AC7973" w14:textId="40CA1FDD" w:rsidR="004B6360" w:rsidRPr="006457D4" w:rsidRDefault="005D4877" w:rsidP="000D3934">
      <w:pPr>
        <w:pStyle w:val="nospace"/>
        <w:numPr>
          <w:ilvl w:val="0"/>
          <w:numId w:val="15"/>
        </w:numPr>
        <w:jc w:val="left"/>
      </w:pPr>
      <w:r>
        <w:rPr>
          <w:b/>
          <w:bCs/>
          <w:color w:val="000000"/>
        </w:rPr>
        <w:t>Wellbeing</w:t>
      </w:r>
      <w:r w:rsidR="00EC3083">
        <w:rPr>
          <w:b/>
          <w:bCs/>
          <w:color w:val="000000"/>
        </w:rPr>
        <w:t xml:space="preserve"> Principle</w:t>
      </w:r>
    </w:p>
    <w:p w14:paraId="29B02C6C" w14:textId="77777777" w:rsidR="006457D4" w:rsidRDefault="006457D4" w:rsidP="000D3934">
      <w:pPr>
        <w:pStyle w:val="nospace"/>
        <w:ind w:left="720"/>
        <w:jc w:val="left"/>
      </w:pPr>
    </w:p>
    <w:p w14:paraId="78B540B5" w14:textId="039E638B" w:rsidR="00D64009" w:rsidRDefault="00ED7C7A" w:rsidP="000D3934">
      <w:pPr>
        <w:pStyle w:val="nospace"/>
        <w:jc w:val="left"/>
        <w:rPr>
          <w:rFonts w:eastAsia="Times New Roman"/>
          <w:kern w:val="3"/>
          <w:lang w:eastAsia="en-GB"/>
        </w:rPr>
      </w:pPr>
      <w:r>
        <w:rPr>
          <w:rFonts w:eastAsia="Times New Roman"/>
          <w:kern w:val="3"/>
          <w:lang w:eastAsia="en-GB"/>
        </w:rPr>
        <w:t>The overarching aim of the Care Act is to promote wellbeing. Section 1 of t</w:t>
      </w:r>
      <w:r w:rsidR="005D4877">
        <w:rPr>
          <w:rFonts w:eastAsia="Times New Roman"/>
          <w:kern w:val="3"/>
          <w:lang w:eastAsia="en-GB"/>
        </w:rPr>
        <w:t xml:space="preserve">he </w:t>
      </w:r>
      <w:r>
        <w:rPr>
          <w:rFonts w:eastAsia="Times New Roman"/>
          <w:kern w:val="3"/>
          <w:lang w:eastAsia="en-GB"/>
        </w:rPr>
        <w:t xml:space="preserve">Care Act establishes the promotion of wellbeing as a core legal duty representing a shift from previous duties to provide particular services, to the concept of ‘meeting needs’ The ‘wellbeing </w:t>
      </w:r>
      <w:r w:rsidR="005D4877">
        <w:rPr>
          <w:rFonts w:eastAsia="Times New Roman"/>
          <w:kern w:val="3"/>
          <w:lang w:eastAsia="en-GB"/>
        </w:rPr>
        <w:t>duty</w:t>
      </w:r>
      <w:r>
        <w:rPr>
          <w:rFonts w:eastAsia="Times New Roman"/>
          <w:kern w:val="3"/>
          <w:lang w:eastAsia="en-GB"/>
        </w:rPr>
        <w:t>’</w:t>
      </w:r>
      <w:r w:rsidR="005D4877">
        <w:rPr>
          <w:rFonts w:eastAsia="Times New Roman"/>
          <w:kern w:val="3"/>
          <w:lang w:eastAsia="en-GB"/>
        </w:rPr>
        <w:t xml:space="preserve"> that is relevant at all stages of interaction with the person and </w:t>
      </w:r>
      <w:r w:rsidR="008C5645">
        <w:rPr>
          <w:rFonts w:eastAsia="Times New Roman"/>
          <w:kern w:val="3"/>
          <w:lang w:eastAsia="en-GB"/>
        </w:rPr>
        <w:t xml:space="preserve">across </w:t>
      </w:r>
      <w:r w:rsidR="005D4877">
        <w:rPr>
          <w:rFonts w:eastAsia="Times New Roman"/>
          <w:kern w:val="3"/>
          <w:lang w:eastAsia="en-GB"/>
        </w:rPr>
        <w:t>all functions of care and support</w:t>
      </w:r>
      <w:r>
        <w:rPr>
          <w:rFonts w:eastAsia="Times New Roman"/>
          <w:kern w:val="3"/>
          <w:lang w:eastAsia="en-GB"/>
        </w:rPr>
        <w:t>.</w:t>
      </w:r>
      <w:r w:rsidR="005D4877">
        <w:rPr>
          <w:rFonts w:eastAsia="Times New Roman"/>
          <w:kern w:val="3"/>
          <w:lang w:eastAsia="en-GB"/>
        </w:rPr>
        <w:t xml:space="preserve"> The adult should be enabled to participate as fully as possible in decisions at every stage in their care and support assessment and planning. This approach recognises that everyone’s needs are different and personal to them and assumes that the individual is best placed to judge their own wellbeing, and what wellbeing means to them. </w:t>
      </w:r>
    </w:p>
    <w:p w14:paraId="56D032B9" w14:textId="77777777" w:rsidR="006457D4" w:rsidRDefault="006457D4" w:rsidP="000D3934">
      <w:pPr>
        <w:pStyle w:val="nospace"/>
        <w:jc w:val="left"/>
        <w:rPr>
          <w:rFonts w:eastAsia="Times New Roman"/>
          <w:kern w:val="3"/>
          <w:lang w:eastAsia="en-GB"/>
        </w:rPr>
      </w:pPr>
    </w:p>
    <w:p w14:paraId="05536E44" w14:textId="1F2E85F4" w:rsidR="006457D4" w:rsidRPr="009634E4"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9634E4">
        <w:rPr>
          <w:color w:val="FFFFFF" w:themeColor="background1"/>
        </w:rPr>
        <w:t>“The Wellbeing principle within the Care Act applies equally to those who do not have eligible care and support needs but come into contact with the system in some other way and applies equally to those who, for a variety of reasons, may be difficult to engage. This overarching principle resonates with the need for an accessible offer of support for young people making the transition to adulthood.</w:t>
      </w:r>
    </w:p>
    <w:p w14:paraId="43B4995B" w14:textId="77777777" w:rsidR="009B004A" w:rsidRPr="009634E4" w:rsidRDefault="009B004A" w:rsidP="000D3934">
      <w:pPr>
        <w:pStyle w:val="nospace"/>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p>
    <w:p w14:paraId="67D763D1" w14:textId="3E40DD13" w:rsidR="004B6360" w:rsidRPr="009634E4"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9634E4">
        <w:rPr>
          <w:color w:val="FFFFFF" w:themeColor="background1"/>
        </w:rPr>
        <w:t xml:space="preserve">Care </w:t>
      </w:r>
      <w:r w:rsidR="00CE1E19" w:rsidRPr="009634E4">
        <w:rPr>
          <w:color w:val="FFFFFF" w:themeColor="background1"/>
        </w:rPr>
        <w:t xml:space="preserve">and Support </w:t>
      </w:r>
      <w:r w:rsidRPr="009634E4">
        <w:rPr>
          <w:color w:val="FFFFFF" w:themeColor="background1"/>
        </w:rPr>
        <w:t>Statutory Guidance requires that decisions take account of the individual’s circumstances, rather than basing decisions only on a person’s age or appearance, any condition they have, or any aspect of their behaviour.</w:t>
      </w:r>
      <w:r w:rsidRPr="009634E4">
        <w:rPr>
          <w:bCs/>
          <w:color w:val="FFFFFF" w:themeColor="background1"/>
        </w:rPr>
        <w:t xml:space="preserve"> </w:t>
      </w:r>
      <w:r w:rsidRPr="009634E4">
        <w:rPr>
          <w:color w:val="FFFFFF" w:themeColor="background1"/>
        </w:rPr>
        <w:t>Whilst this principle is important in ensuring proportionate and the least intrusive responses, it is equally important in ensuring that needs and vulnerabilities are recognised amongst young people who might be assumed to be ineligible for support”.</w:t>
      </w:r>
    </w:p>
    <w:p w14:paraId="2F23F750" w14:textId="77777777" w:rsidR="006457D4" w:rsidRPr="009634E4" w:rsidRDefault="006457D4" w:rsidP="000D3934">
      <w:pPr>
        <w:pStyle w:val="nospace"/>
        <w:pBdr>
          <w:top w:val="single" w:sz="4" w:space="1" w:color="auto"/>
          <w:left w:val="single" w:sz="4" w:space="4" w:color="auto"/>
          <w:bottom w:val="single" w:sz="4" w:space="1" w:color="auto"/>
          <w:right w:val="single" w:sz="4" w:space="4" w:color="auto"/>
        </w:pBdr>
        <w:shd w:val="clear" w:color="auto" w:fill="990099"/>
        <w:jc w:val="left"/>
        <w:rPr>
          <w:i/>
          <w:iCs/>
          <w:color w:val="FFFFFF" w:themeColor="background1"/>
          <w:sz w:val="22"/>
          <w:szCs w:val="22"/>
        </w:rPr>
      </w:pPr>
    </w:p>
    <w:p w14:paraId="78D3E7A7" w14:textId="66C4E5DB" w:rsidR="006457D4" w:rsidRPr="009634E4"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b/>
          <w:bCs/>
          <w:color w:val="FFFFFF" w:themeColor="background1"/>
          <w:sz w:val="22"/>
          <w:szCs w:val="22"/>
        </w:rPr>
      </w:pPr>
      <w:r w:rsidRPr="009634E4">
        <w:rPr>
          <w:b/>
          <w:bCs/>
          <w:color w:val="FFFFFF" w:themeColor="background1"/>
          <w:sz w:val="22"/>
          <w:szCs w:val="22"/>
        </w:rPr>
        <w:t>(Bridging the Gap - transitional safeguarding and the role of social work with adults)</w:t>
      </w:r>
    </w:p>
    <w:p w14:paraId="6974E650" w14:textId="14452ABA" w:rsidR="00682E6E" w:rsidRDefault="00682E6E" w:rsidP="000D3934">
      <w:pPr>
        <w:suppressAutoHyphens w:val="0"/>
      </w:pPr>
      <w:r>
        <w:br w:type="page"/>
      </w:r>
    </w:p>
    <w:p w14:paraId="75AE1E20" w14:textId="52F21BDD" w:rsidR="004B6360" w:rsidRDefault="005D4877" w:rsidP="000D3934">
      <w:pPr>
        <w:pStyle w:val="nospace"/>
        <w:numPr>
          <w:ilvl w:val="0"/>
          <w:numId w:val="15"/>
        </w:numPr>
        <w:jc w:val="left"/>
        <w:rPr>
          <w:b/>
          <w:bCs/>
        </w:rPr>
      </w:pPr>
      <w:r w:rsidRPr="00B7478C">
        <w:rPr>
          <w:b/>
          <w:bCs/>
        </w:rPr>
        <w:lastRenderedPageBreak/>
        <w:t>Prevention</w:t>
      </w:r>
    </w:p>
    <w:p w14:paraId="2D23C4F4" w14:textId="77777777" w:rsidR="00B7478C" w:rsidRPr="00B7478C" w:rsidRDefault="00B7478C" w:rsidP="000D3934">
      <w:pPr>
        <w:pStyle w:val="nospace"/>
        <w:ind w:left="720"/>
        <w:jc w:val="left"/>
        <w:rPr>
          <w:b/>
          <w:bCs/>
        </w:rPr>
      </w:pPr>
    </w:p>
    <w:p w14:paraId="1175C3CF" w14:textId="77777777" w:rsidR="00E226A2" w:rsidRDefault="005D4877" w:rsidP="000D3934">
      <w:pPr>
        <w:pStyle w:val="nospace"/>
        <w:jc w:val="left"/>
        <w:rPr>
          <w:rFonts w:eastAsia="Times New Roman"/>
          <w:color w:val="303030"/>
          <w:lang w:val="en-US" w:eastAsia="en-GB"/>
        </w:rPr>
      </w:pPr>
      <w:r>
        <w:rPr>
          <w:rFonts w:eastAsia="Times New Roman"/>
          <w:color w:val="303030"/>
          <w:lang w:val="en-US" w:eastAsia="en-GB"/>
        </w:rPr>
        <w:t>Prevention is critical to the vision in the Act as it d</w:t>
      </w:r>
      <w:r>
        <w:rPr>
          <w:rFonts w:eastAsia="Times New Roman"/>
          <w:color w:val="303030"/>
          <w:lang w:eastAsia="en-GB"/>
        </w:rPr>
        <w:t>rives the ‘wellbeing principle’ and applies</w:t>
      </w:r>
      <w:r>
        <w:rPr>
          <w:rFonts w:eastAsia="Times New Roman"/>
          <w:color w:val="303030"/>
          <w:lang w:val="en-US" w:eastAsia="en-GB"/>
        </w:rPr>
        <w:t xml:space="preserve"> across all the functions of care and support including safeguarding. </w:t>
      </w:r>
    </w:p>
    <w:p w14:paraId="15306A60" w14:textId="6E5D6EEF" w:rsidR="005A764B" w:rsidRDefault="005D4877" w:rsidP="000D3934">
      <w:pPr>
        <w:pStyle w:val="nospace"/>
        <w:jc w:val="left"/>
      </w:pPr>
      <w:r>
        <w:rPr>
          <w:rFonts w:eastAsia="Times New Roman"/>
          <w:color w:val="303030"/>
          <w:lang w:val="en-US" w:eastAsia="en-GB"/>
        </w:rPr>
        <w:t xml:space="preserve">The ‘system’ must actively promote wellbeing and independence, and not just waiting to respond when people reach a crisis point.  </w:t>
      </w:r>
      <w:hyperlink r:id="rId45" w:history="1">
        <w:r>
          <w:rPr>
            <w:rStyle w:val="Hyperlink"/>
          </w:rPr>
          <w:t>Care Act Statutory Guidance</w:t>
        </w:r>
      </w:hyperlink>
      <w:r>
        <w:t xml:space="preserve"> emphasises the importance of preventing or delaying the development of needs for care and support and the importance of reducing needs that already exist. </w:t>
      </w:r>
    </w:p>
    <w:p w14:paraId="50728798" w14:textId="77777777" w:rsidR="002A1761" w:rsidRDefault="002A1761" w:rsidP="000D3934">
      <w:pPr>
        <w:pStyle w:val="nospace"/>
        <w:jc w:val="left"/>
      </w:pPr>
    </w:p>
    <w:p w14:paraId="5E008241" w14:textId="1CE5DE44" w:rsidR="004B6360" w:rsidRPr="009634E4"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b/>
          <w:bCs/>
          <w:color w:val="FFFFFF" w:themeColor="background1"/>
          <w:sz w:val="22"/>
          <w:szCs w:val="22"/>
        </w:rPr>
      </w:pPr>
      <w:r w:rsidRPr="009634E4">
        <w:rPr>
          <w:color w:val="FFFFFF" w:themeColor="background1"/>
        </w:rPr>
        <w:t xml:space="preserve">“This principle can be applied to those young people whose experiences and trauma mean they may need support to live safely, without them having formally defined care and support needs. </w:t>
      </w:r>
      <w:r w:rsidRPr="009634E4">
        <w:rPr>
          <w:rFonts w:eastAsia="Times New Roman"/>
          <w:color w:val="FFFFFF" w:themeColor="background1"/>
          <w:lang w:eastAsia="en-GB"/>
        </w:rPr>
        <w:t>The focus should be on all aspects of a person's wellbeing, not just their safety”</w:t>
      </w:r>
      <w:r w:rsidR="00EA2329" w:rsidRPr="009634E4">
        <w:rPr>
          <w:rFonts w:eastAsia="Times New Roman"/>
          <w:color w:val="FFFFFF" w:themeColor="background1"/>
          <w:lang w:eastAsia="en-GB"/>
        </w:rPr>
        <w:t>.</w:t>
      </w:r>
      <w:r w:rsidR="00EC3083" w:rsidRPr="009634E4">
        <w:rPr>
          <w:rFonts w:eastAsia="Times New Roman"/>
          <w:color w:val="FFFFFF" w:themeColor="background1"/>
          <w:lang w:eastAsia="en-GB"/>
        </w:rPr>
        <w:t xml:space="preserve"> </w:t>
      </w:r>
      <w:r w:rsidR="00EC3083" w:rsidRPr="009634E4">
        <w:rPr>
          <w:rFonts w:eastAsia="Times New Roman"/>
          <w:b/>
          <w:bCs/>
          <w:color w:val="FFFFFF" w:themeColor="background1"/>
          <w:sz w:val="22"/>
          <w:szCs w:val="22"/>
          <w:lang w:eastAsia="en-GB"/>
        </w:rPr>
        <w:t>(</w:t>
      </w:r>
      <w:r w:rsidR="00EC3083" w:rsidRPr="009634E4">
        <w:rPr>
          <w:b/>
          <w:bCs/>
          <w:color w:val="FFFFFF" w:themeColor="background1"/>
          <w:sz w:val="22"/>
          <w:szCs w:val="22"/>
        </w:rPr>
        <w:t>Bridging the Gap - transitional safeguarding and the role of social work with adults)</w:t>
      </w:r>
    </w:p>
    <w:p w14:paraId="72ADED04" w14:textId="77777777" w:rsidR="005A764B" w:rsidRDefault="005A764B" w:rsidP="000D3934">
      <w:pPr>
        <w:pStyle w:val="nospace"/>
        <w:ind w:left="360"/>
        <w:jc w:val="left"/>
        <w:rPr>
          <w:b/>
          <w:bCs/>
        </w:rPr>
      </w:pPr>
    </w:p>
    <w:p w14:paraId="7D16B307" w14:textId="7D6DA709" w:rsidR="004B6360" w:rsidRDefault="005D4877" w:rsidP="000D3934">
      <w:pPr>
        <w:pStyle w:val="nospace"/>
        <w:numPr>
          <w:ilvl w:val="0"/>
          <w:numId w:val="15"/>
        </w:numPr>
        <w:jc w:val="left"/>
        <w:rPr>
          <w:b/>
          <w:bCs/>
        </w:rPr>
      </w:pPr>
      <w:r w:rsidRPr="00B7478C">
        <w:rPr>
          <w:b/>
          <w:bCs/>
        </w:rPr>
        <w:t>Assess</w:t>
      </w:r>
      <w:r w:rsidR="00EB5D04">
        <w:rPr>
          <w:b/>
          <w:bCs/>
        </w:rPr>
        <w:t xml:space="preserve">ing needs of </w:t>
      </w:r>
      <w:r w:rsidRPr="00B7478C">
        <w:rPr>
          <w:b/>
          <w:bCs/>
        </w:rPr>
        <w:t xml:space="preserve">care and support </w:t>
      </w:r>
    </w:p>
    <w:p w14:paraId="0B53F2EB" w14:textId="42301EDD" w:rsidR="00B7478C" w:rsidRPr="00A01206" w:rsidRDefault="00B7478C" w:rsidP="000D3934">
      <w:pPr>
        <w:pStyle w:val="nospace"/>
        <w:ind w:left="720"/>
        <w:jc w:val="left"/>
        <w:rPr>
          <w:b/>
          <w:bCs/>
        </w:rPr>
      </w:pPr>
    </w:p>
    <w:p w14:paraId="7B4DF7A6" w14:textId="77777777" w:rsidR="0018177B" w:rsidRPr="00140AA7" w:rsidRDefault="005D4877" w:rsidP="000D3934">
      <w:pPr>
        <w:pStyle w:val="nospace"/>
        <w:jc w:val="left"/>
      </w:pPr>
      <w:r w:rsidRPr="00140AA7">
        <w:t>Section</w:t>
      </w:r>
      <w:r w:rsidR="00AC203E" w:rsidRPr="00140AA7">
        <w:t>s</w:t>
      </w:r>
      <w:r w:rsidRPr="00140AA7">
        <w:t xml:space="preserve"> 9 </w:t>
      </w:r>
      <w:r w:rsidR="00AC203E" w:rsidRPr="00140AA7">
        <w:t xml:space="preserve">– 11 </w:t>
      </w:r>
      <w:r w:rsidRPr="00140AA7">
        <w:t xml:space="preserve">of the Care Act 2014 </w:t>
      </w:r>
      <w:r w:rsidR="00AC203E" w:rsidRPr="00140AA7">
        <w:t>set out when a local authority must carry out an assessment of need and what the assessment should cover</w:t>
      </w:r>
      <w:r w:rsidR="0018177B" w:rsidRPr="00140AA7">
        <w:t>:</w:t>
      </w:r>
    </w:p>
    <w:p w14:paraId="3E056F5F" w14:textId="77777777" w:rsidR="0018177B" w:rsidRPr="00140AA7" w:rsidRDefault="0018177B" w:rsidP="000D3934">
      <w:pPr>
        <w:pStyle w:val="nospace"/>
        <w:jc w:val="left"/>
      </w:pPr>
    </w:p>
    <w:p w14:paraId="2FBD855D" w14:textId="6FD552FE" w:rsidR="0018177B" w:rsidRPr="00140AA7" w:rsidRDefault="00AC203E" w:rsidP="000D3934">
      <w:pPr>
        <w:pStyle w:val="nospace"/>
        <w:jc w:val="left"/>
      </w:pPr>
      <w:r w:rsidRPr="00140AA7">
        <w:t xml:space="preserve">Section 9 </w:t>
      </w:r>
      <w:r w:rsidR="0018177B" w:rsidRPr="00140AA7">
        <w:t xml:space="preserve">of the Act </w:t>
      </w:r>
      <w:r w:rsidR="005D4877" w:rsidRPr="00140AA7">
        <w:t xml:space="preserve">deals with assessment </w:t>
      </w:r>
      <w:r w:rsidR="0018177B" w:rsidRPr="00140AA7">
        <w:t xml:space="preserve">of a person’s needs </w:t>
      </w:r>
      <w:r w:rsidR="005D4877" w:rsidRPr="00140AA7">
        <w:t xml:space="preserve">for care and support. The local authority </w:t>
      </w:r>
      <w:r w:rsidR="0018177B" w:rsidRPr="00140AA7">
        <w:t xml:space="preserve">is required </w:t>
      </w:r>
      <w:r w:rsidR="005D4877" w:rsidRPr="00140AA7">
        <w:t xml:space="preserve">to </w:t>
      </w:r>
      <w:r w:rsidR="00A01206" w:rsidRPr="00140AA7">
        <w:t xml:space="preserve">carry out an assessment of anyone who appears to have </w:t>
      </w:r>
      <w:r w:rsidR="005D4877" w:rsidRPr="00140AA7">
        <w:t xml:space="preserve">needs for care and support (regardless of the level of need). </w:t>
      </w:r>
      <w:r w:rsidR="00A01206" w:rsidRPr="00140AA7">
        <w:t>The assessment must focus on the person’s needs and how they impact upon their wellbeing and the outcomes they want to achieve. The person must be involved in their assessment and where appropriate</w:t>
      </w:r>
      <w:r w:rsidR="008436C4" w:rsidRPr="00140AA7">
        <w:t>,</w:t>
      </w:r>
      <w:r w:rsidR="00A01206" w:rsidRPr="00140AA7">
        <w:t xml:space="preserve"> their carer or someone else they nominate. </w:t>
      </w:r>
      <w:r w:rsidR="00927C31" w:rsidRPr="00140AA7">
        <w:t>In order to support the person’s involvement in the assessment, t</w:t>
      </w:r>
      <w:r w:rsidR="00A01206" w:rsidRPr="00140AA7">
        <w:t xml:space="preserve">he local authority must provide the adult with access to advocacy </w:t>
      </w:r>
      <w:r w:rsidR="0018177B" w:rsidRPr="00140AA7">
        <w:t>(sections 67 and 68</w:t>
      </w:r>
      <w:r w:rsidR="00927C31" w:rsidRPr="00140AA7">
        <w:t xml:space="preserve"> of the Act</w:t>
      </w:r>
      <w:r w:rsidR="0018177B" w:rsidRPr="00140AA7">
        <w:t xml:space="preserve">) </w:t>
      </w:r>
      <w:r w:rsidR="00A01206" w:rsidRPr="00140AA7">
        <w:t>if the</w:t>
      </w:r>
      <w:r w:rsidR="00927C31" w:rsidRPr="00140AA7">
        <w:t xml:space="preserve">y are </w:t>
      </w:r>
      <w:r w:rsidR="0018177B" w:rsidRPr="00140AA7">
        <w:t xml:space="preserve">likely to experience ‘substantial difficulty’ in </w:t>
      </w:r>
      <w:r w:rsidR="00927C31" w:rsidRPr="00140AA7">
        <w:t xml:space="preserve">participating </w:t>
      </w:r>
      <w:r w:rsidR="0018177B" w:rsidRPr="00140AA7">
        <w:t>in th</w:t>
      </w:r>
      <w:r w:rsidR="00927C31" w:rsidRPr="00140AA7">
        <w:t>e</w:t>
      </w:r>
      <w:r w:rsidR="0018177B" w:rsidRPr="00140AA7">
        <w:t xml:space="preserve"> </w:t>
      </w:r>
      <w:r w:rsidR="00927C31" w:rsidRPr="00140AA7">
        <w:t xml:space="preserve">process. </w:t>
      </w:r>
      <w:r w:rsidR="00A01206" w:rsidRPr="00140AA7">
        <w:t xml:space="preserve">The local authority must </w:t>
      </w:r>
      <w:r w:rsidR="00927C31" w:rsidRPr="00140AA7">
        <w:t xml:space="preserve">also </w:t>
      </w:r>
      <w:r w:rsidR="00A01206" w:rsidRPr="00140AA7">
        <w:t xml:space="preserve">consider as part of the assessment other things that can contribute to their desired outcomes, for example community support and preventative services.  </w:t>
      </w:r>
    </w:p>
    <w:p w14:paraId="2838E17F" w14:textId="292F905E" w:rsidR="0018177B" w:rsidRPr="00140AA7" w:rsidRDefault="0018177B" w:rsidP="000D3934">
      <w:pPr>
        <w:pStyle w:val="nospace"/>
        <w:jc w:val="left"/>
      </w:pPr>
    </w:p>
    <w:p w14:paraId="248A6789" w14:textId="0F968FB8" w:rsidR="00EB5D04" w:rsidRDefault="00EB5D04" w:rsidP="000D3934">
      <w:pPr>
        <w:pStyle w:val="nospace"/>
        <w:numPr>
          <w:ilvl w:val="0"/>
          <w:numId w:val="15"/>
        </w:numPr>
        <w:jc w:val="left"/>
        <w:rPr>
          <w:rFonts w:eastAsia="Times New Roman"/>
          <w:b/>
          <w:bCs/>
          <w:color w:val="2E2E2E"/>
          <w:lang w:eastAsia="en-GB"/>
        </w:rPr>
      </w:pPr>
      <w:r w:rsidRPr="00EB5D04">
        <w:rPr>
          <w:rFonts w:eastAsia="Times New Roman"/>
          <w:b/>
          <w:bCs/>
          <w:color w:val="2E2E2E"/>
          <w:lang w:eastAsia="en-GB"/>
        </w:rPr>
        <w:t>Assessing carers’ needs</w:t>
      </w:r>
    </w:p>
    <w:p w14:paraId="1E143341" w14:textId="77777777" w:rsidR="00EB5D04" w:rsidRPr="00EB5D04" w:rsidRDefault="00EB5D04" w:rsidP="000D3934">
      <w:pPr>
        <w:pStyle w:val="nospace"/>
        <w:ind w:left="360"/>
        <w:jc w:val="left"/>
        <w:rPr>
          <w:rFonts w:eastAsia="Times New Roman"/>
          <w:b/>
          <w:bCs/>
          <w:color w:val="2E2E2E"/>
          <w:lang w:eastAsia="en-GB"/>
        </w:rPr>
      </w:pPr>
    </w:p>
    <w:p w14:paraId="0ADF4D15" w14:textId="5BBA450D" w:rsidR="00B6070E" w:rsidRPr="0055123D" w:rsidRDefault="00CE1E19" w:rsidP="000D3934">
      <w:pPr>
        <w:pStyle w:val="nospace"/>
        <w:jc w:val="left"/>
        <w:rPr>
          <w:rFonts w:eastAsia="Times New Roman"/>
          <w:color w:val="2E2E2E"/>
          <w:lang w:eastAsia="en-GB"/>
        </w:rPr>
      </w:pPr>
      <w:r w:rsidRPr="0055123D">
        <w:rPr>
          <w:rFonts w:eastAsia="Times New Roman"/>
          <w:lang w:eastAsia="en-GB"/>
        </w:rPr>
        <w:t xml:space="preserve">The Care Act recognises the equal importance of supporting carers and the people they care for and gives them the right to receive support if they have eligible needs. </w:t>
      </w:r>
      <w:r w:rsidR="0018177B" w:rsidRPr="0055123D">
        <w:rPr>
          <w:shd w:val="clear" w:color="auto" w:fill="FFFFFF"/>
        </w:rPr>
        <w:t>Section 10 of the Act deals with assessment of a carer’s needs for support</w:t>
      </w:r>
      <w:r w:rsidRPr="0055123D">
        <w:rPr>
          <w:shd w:val="clear" w:color="auto" w:fill="FFFFFF"/>
        </w:rPr>
        <w:t xml:space="preserve"> and establishes </w:t>
      </w:r>
      <w:r w:rsidR="0018177B" w:rsidRPr="0055123D">
        <w:rPr>
          <w:shd w:val="clear" w:color="auto" w:fill="FFFFFF"/>
        </w:rPr>
        <w:t xml:space="preserve">a single duty </w:t>
      </w:r>
      <w:r w:rsidRPr="0055123D">
        <w:rPr>
          <w:shd w:val="clear" w:color="auto" w:fill="FFFFFF"/>
        </w:rPr>
        <w:t xml:space="preserve">on </w:t>
      </w:r>
      <w:r w:rsidR="0018177B" w:rsidRPr="0055123D">
        <w:rPr>
          <w:shd w:val="clear" w:color="auto" w:fill="FFFFFF"/>
        </w:rPr>
        <w:t>the local authority to carry out a carer’s assessment where it appears that a carer may have needs for support at that time, or in the future</w:t>
      </w:r>
      <w:r w:rsidR="0055123D" w:rsidRPr="0055123D">
        <w:rPr>
          <w:shd w:val="clear" w:color="auto" w:fill="FFFFFF"/>
        </w:rPr>
        <w:t xml:space="preserve"> regardless of whether or not the adult they provide care for and eligible care an support needs. </w:t>
      </w:r>
      <w:r w:rsidR="00B6070E" w:rsidRPr="0055123D">
        <w:rPr>
          <w:rFonts w:eastAsia="Times New Roman"/>
          <w:lang w:eastAsia="en-GB"/>
        </w:rPr>
        <w:t xml:space="preserve">A carer’s assessment </w:t>
      </w:r>
      <w:r w:rsidRPr="0055123D">
        <w:rPr>
          <w:rFonts w:eastAsia="Times New Roman"/>
          <w:lang w:eastAsia="en-GB"/>
        </w:rPr>
        <w:t xml:space="preserve">should </w:t>
      </w:r>
      <w:r w:rsidRPr="0055123D">
        <w:rPr>
          <w:shd w:val="clear" w:color="auto" w:fill="FFFFFF"/>
        </w:rPr>
        <w:t>look at how</w:t>
      </w:r>
      <w:r w:rsidRPr="0055123D">
        <w:rPr>
          <w:rStyle w:val="Strong"/>
          <w:shd w:val="clear" w:color="auto" w:fill="FFFFFF"/>
        </w:rPr>
        <w:t> </w:t>
      </w:r>
      <w:r w:rsidRPr="0055123D">
        <w:rPr>
          <w:rStyle w:val="Strong"/>
          <w:b w:val="0"/>
          <w:bCs w:val="0"/>
          <w:shd w:val="clear" w:color="auto" w:fill="FFFFFF"/>
        </w:rPr>
        <w:t>caring</w:t>
      </w:r>
      <w:r w:rsidRPr="0055123D">
        <w:rPr>
          <w:b/>
          <w:bCs/>
          <w:shd w:val="clear" w:color="auto" w:fill="FFFFFF"/>
        </w:rPr>
        <w:t> </w:t>
      </w:r>
      <w:r w:rsidRPr="0055123D">
        <w:rPr>
          <w:shd w:val="clear" w:color="auto" w:fill="FFFFFF"/>
        </w:rPr>
        <w:t>affects the carer’s life, including for example, physical, mental and emotional needs, and whether they are able or willing to carry on</w:t>
      </w:r>
      <w:r w:rsidRPr="0055123D">
        <w:rPr>
          <w:rStyle w:val="Strong"/>
          <w:shd w:val="clear" w:color="auto" w:fill="FFFFFF"/>
        </w:rPr>
        <w:t> </w:t>
      </w:r>
      <w:r w:rsidRPr="0055123D">
        <w:rPr>
          <w:rStyle w:val="Strong"/>
          <w:b w:val="0"/>
          <w:bCs w:val="0"/>
          <w:shd w:val="clear" w:color="auto" w:fill="FFFFFF"/>
        </w:rPr>
        <w:t>caring.</w:t>
      </w:r>
      <w:r w:rsidRPr="0055123D">
        <w:rPr>
          <w:rStyle w:val="Strong"/>
          <w:shd w:val="clear" w:color="auto" w:fill="FFFFFF"/>
        </w:rPr>
        <w:t xml:space="preserve"> </w:t>
      </w:r>
      <w:r w:rsidR="00B6070E" w:rsidRPr="0055123D">
        <w:rPr>
          <w:shd w:val="clear" w:color="auto" w:fill="FFFFFF"/>
        </w:rPr>
        <w:t>Assessment of a carer’s needs is relevant in the context of transitional safeguarding as</w:t>
      </w:r>
      <w:r w:rsidR="00B6070E" w:rsidRPr="0055123D">
        <w:t xml:space="preserve"> carers </w:t>
      </w:r>
      <w:r w:rsidRPr="0055123D">
        <w:t xml:space="preserve">will often play a vital role </w:t>
      </w:r>
      <w:r w:rsidR="00B6070E" w:rsidRPr="0055123D">
        <w:t>in supporting the young adult.</w:t>
      </w:r>
      <w:r w:rsidR="0055123D" w:rsidRPr="0055123D">
        <w:t xml:space="preserve"> </w:t>
      </w:r>
    </w:p>
    <w:p w14:paraId="6910B044" w14:textId="13F7E402" w:rsidR="00682E6E" w:rsidRDefault="00682E6E" w:rsidP="000D3934">
      <w:pPr>
        <w:suppressAutoHyphens w:val="0"/>
        <w:rPr>
          <w:rFonts w:ascii="Arial" w:eastAsia="Cambria" w:hAnsi="Arial" w:cs="Arial"/>
          <w:sz w:val="24"/>
          <w:szCs w:val="24"/>
        </w:rPr>
      </w:pPr>
      <w:r>
        <w:br w:type="page"/>
      </w:r>
    </w:p>
    <w:p w14:paraId="0C3E5658" w14:textId="1581429F" w:rsidR="007E08DC" w:rsidRPr="0055123D" w:rsidRDefault="007E08DC" w:rsidP="000D3934">
      <w:pPr>
        <w:pStyle w:val="nospace"/>
        <w:numPr>
          <w:ilvl w:val="0"/>
          <w:numId w:val="15"/>
        </w:numPr>
        <w:spacing w:after="240"/>
        <w:jc w:val="left"/>
      </w:pPr>
      <w:r w:rsidRPr="0055123D">
        <w:rPr>
          <w:b/>
          <w:bCs/>
        </w:rPr>
        <w:lastRenderedPageBreak/>
        <w:t xml:space="preserve">Refusal of assessment </w:t>
      </w:r>
    </w:p>
    <w:p w14:paraId="4E8326B0" w14:textId="77777777" w:rsidR="007E08DC" w:rsidRPr="0055123D" w:rsidRDefault="007E08DC" w:rsidP="000D3934">
      <w:pPr>
        <w:pStyle w:val="nospace"/>
        <w:jc w:val="left"/>
      </w:pPr>
      <w:r w:rsidRPr="0055123D">
        <w:t xml:space="preserve">Section 11 of the Act deals with refusal of an assessment. Assessment duties under section 9 are not engaged where an adult refuses an assessment unless a) they have been assessed as lacking the mental capacity to make this decision </w:t>
      </w:r>
      <w:r w:rsidRPr="0055123D">
        <w:rPr>
          <w:lang w:val="en-US"/>
        </w:rPr>
        <w:t xml:space="preserve">and it’s in their best interests to undertake one </w:t>
      </w:r>
      <w:r w:rsidRPr="0055123D">
        <w:t>or b) the adult is experiencing, or is at risk of, abuse or neglect.</w:t>
      </w:r>
    </w:p>
    <w:p w14:paraId="6C802CAA" w14:textId="2C1C6589" w:rsidR="00140AA7" w:rsidRDefault="00140AA7" w:rsidP="00E226A2">
      <w:pPr>
        <w:pStyle w:val="NoSpacing"/>
        <w:rPr>
          <w:highlight w:val="yellow"/>
        </w:rPr>
      </w:pPr>
    </w:p>
    <w:p w14:paraId="54D75E72" w14:textId="608FCC08" w:rsidR="00A01206" w:rsidRPr="00DE61BF" w:rsidRDefault="00A01206" w:rsidP="000D3934">
      <w:pPr>
        <w:pStyle w:val="nospace"/>
        <w:numPr>
          <w:ilvl w:val="0"/>
          <w:numId w:val="15"/>
        </w:numPr>
        <w:jc w:val="left"/>
        <w:rPr>
          <w:b/>
          <w:bCs/>
          <w:iCs/>
        </w:rPr>
      </w:pPr>
      <w:r w:rsidRPr="00DE61BF">
        <w:rPr>
          <w:b/>
          <w:bCs/>
          <w:iCs/>
        </w:rPr>
        <w:t>Raising a safeguarding concern</w:t>
      </w:r>
    </w:p>
    <w:p w14:paraId="654F1374" w14:textId="77777777" w:rsidR="00A01206" w:rsidRDefault="00A01206" w:rsidP="000D3934">
      <w:pPr>
        <w:pStyle w:val="nospace"/>
        <w:jc w:val="left"/>
        <w:rPr>
          <w:iCs/>
        </w:rPr>
      </w:pPr>
    </w:p>
    <w:p w14:paraId="25AA3364" w14:textId="77777777" w:rsidR="00A01206" w:rsidRDefault="00A01206" w:rsidP="000D3934">
      <w:pPr>
        <w:pStyle w:val="nospace"/>
        <w:jc w:val="left"/>
        <w:rPr>
          <w:color w:val="000000"/>
          <w:kern w:val="3"/>
          <w:lang w:eastAsia="en-GB"/>
        </w:rPr>
      </w:pPr>
      <w:r>
        <w:rPr>
          <w:color w:val="000000"/>
          <w:kern w:val="3"/>
          <w:lang w:eastAsia="en-GB"/>
        </w:rPr>
        <w:t xml:space="preserve">Anyone can raise an adult safeguarding concern with adult services if they have reasonable cause to believe an adult has needs of care and support and there is also reasonable cause to suspect the adult is experiencing or is at risk of abuse or neglect. </w:t>
      </w:r>
    </w:p>
    <w:p w14:paraId="0D824C89" w14:textId="77777777" w:rsidR="00A01206" w:rsidRDefault="00A01206" w:rsidP="000D3934">
      <w:pPr>
        <w:pStyle w:val="nospace"/>
        <w:jc w:val="left"/>
        <w:rPr>
          <w:color w:val="000000"/>
          <w:kern w:val="3"/>
          <w:lang w:eastAsia="en-GB"/>
        </w:rPr>
      </w:pPr>
    </w:p>
    <w:p w14:paraId="5ABEE901" w14:textId="77777777" w:rsidR="00A01206" w:rsidRDefault="00A01206" w:rsidP="000D3934">
      <w:pPr>
        <w:pStyle w:val="nospace"/>
        <w:jc w:val="left"/>
      </w:pPr>
      <w:r>
        <w:rPr>
          <w:color w:val="000000"/>
          <w:kern w:val="3"/>
          <w:lang w:eastAsia="en-GB"/>
        </w:rPr>
        <w:t xml:space="preserve">For safeguarding purposes, there is no requirement </w:t>
      </w:r>
      <w:r>
        <w:t xml:space="preserve">to be able to assess actual need for safeguarding purposes as it is a statutory duty, it can be on the appearance of care and support needs, so eligibility for </w:t>
      </w:r>
      <w:r>
        <w:rPr>
          <w:color w:val="000000"/>
          <w:kern w:val="3"/>
          <w:lang w:eastAsia="en-GB"/>
        </w:rPr>
        <w:t xml:space="preserve">local authority </w:t>
      </w:r>
      <w:r>
        <w:t>services is not a factor.</w:t>
      </w:r>
    </w:p>
    <w:p w14:paraId="4996204F" w14:textId="77777777" w:rsidR="00BC2518" w:rsidRDefault="00BC2518" w:rsidP="000D3934">
      <w:pPr>
        <w:pStyle w:val="nospace"/>
        <w:jc w:val="left"/>
        <w:rPr>
          <w:color w:val="000000"/>
          <w:kern w:val="3"/>
          <w:lang w:val="en-US"/>
        </w:rPr>
      </w:pPr>
    </w:p>
    <w:p w14:paraId="1AA33313" w14:textId="77777777" w:rsidR="00E226A2" w:rsidRDefault="00A01206" w:rsidP="000D3934">
      <w:pPr>
        <w:pStyle w:val="NoSpacing"/>
        <w:rPr>
          <w:rFonts w:ascii="Arial" w:hAnsi="Arial" w:cs="Arial"/>
          <w:sz w:val="24"/>
          <w:szCs w:val="24"/>
        </w:rPr>
      </w:pPr>
      <w:r w:rsidRPr="00EA2329">
        <w:rPr>
          <w:rFonts w:ascii="Arial" w:hAnsi="Arial" w:cs="Arial"/>
          <w:sz w:val="24"/>
          <w:szCs w:val="24"/>
        </w:rPr>
        <w:t xml:space="preserve">The </w:t>
      </w:r>
      <w:hyperlink r:id="rId46" w:history="1">
        <w:r w:rsidR="004A11BB" w:rsidRPr="00EA2329">
          <w:rPr>
            <w:rStyle w:val="Hyperlink"/>
            <w:rFonts w:ascii="Arial" w:hAnsi="Arial" w:cs="Arial"/>
            <w:sz w:val="24"/>
            <w:szCs w:val="24"/>
          </w:rPr>
          <w:t>4LSAB Safeguarding Concerns Guidance (October 2020)</w:t>
        </w:r>
      </w:hyperlink>
      <w:r w:rsidR="004A11BB" w:rsidRPr="00EA2329">
        <w:rPr>
          <w:rFonts w:ascii="Arial" w:hAnsi="Arial" w:cs="Arial"/>
          <w:sz w:val="24"/>
          <w:szCs w:val="24"/>
        </w:rPr>
        <w:t xml:space="preserve"> </w:t>
      </w:r>
      <w:hyperlink r:id="rId47" w:history="1">
        <w:bookmarkStart w:id="15" w:name="_Hlt72855427"/>
        <w:bookmarkStart w:id="16" w:name="_Hlt72855428"/>
        <w:bookmarkEnd w:id="15"/>
        <w:bookmarkEnd w:id="16"/>
      </w:hyperlink>
      <w:r w:rsidRPr="00EA2329">
        <w:rPr>
          <w:rFonts w:ascii="Arial" w:hAnsi="Arial" w:cs="Arial"/>
          <w:sz w:val="24"/>
          <w:szCs w:val="24"/>
        </w:rPr>
        <w:t>provides information and guidance</w:t>
      </w:r>
      <w:r w:rsidRPr="00EA2329">
        <w:rPr>
          <w:rFonts w:ascii="Arial" w:hAnsi="Arial" w:cs="Arial"/>
          <w:color w:val="000000"/>
          <w:sz w:val="24"/>
          <w:szCs w:val="24"/>
        </w:rPr>
        <w:t xml:space="preserve"> to support the decision making around the reporting of adult safeguarding concerns.</w:t>
      </w:r>
      <w:r w:rsidRPr="00EA2329">
        <w:rPr>
          <w:rFonts w:ascii="Arial" w:hAnsi="Arial" w:cs="Arial"/>
          <w:sz w:val="24"/>
          <w:szCs w:val="24"/>
          <w:lang w:val="en-US"/>
        </w:rPr>
        <w:t xml:space="preserve"> </w:t>
      </w:r>
      <w:r w:rsidR="008E2755" w:rsidRPr="00EA2329">
        <w:rPr>
          <w:rFonts w:ascii="Arial" w:hAnsi="Arial" w:cs="Arial"/>
          <w:sz w:val="24"/>
          <w:szCs w:val="24"/>
          <w:lang w:val="en-US"/>
        </w:rPr>
        <w:t xml:space="preserve">This guidance also </w:t>
      </w:r>
      <w:r w:rsidR="004A11BB" w:rsidRPr="00EA2329">
        <w:rPr>
          <w:rFonts w:ascii="Arial" w:hAnsi="Arial" w:cs="Arial"/>
          <w:sz w:val="24"/>
          <w:szCs w:val="24"/>
          <w:lang w:val="en-US"/>
        </w:rPr>
        <w:t xml:space="preserve">provides </w:t>
      </w:r>
      <w:r w:rsidR="008E2755" w:rsidRPr="00EA2329">
        <w:rPr>
          <w:rFonts w:ascii="Arial" w:hAnsi="Arial" w:cs="Arial"/>
          <w:sz w:val="24"/>
          <w:szCs w:val="24"/>
          <w:lang w:val="en-US"/>
        </w:rPr>
        <w:t xml:space="preserve">an </w:t>
      </w:r>
      <w:hyperlink r:id="rId48" w:history="1">
        <w:r w:rsidR="004A11BB" w:rsidRPr="00EA2329">
          <w:rPr>
            <w:rStyle w:val="Hyperlink"/>
            <w:rFonts w:ascii="Arial" w:hAnsi="Arial" w:cs="Arial"/>
            <w:sz w:val="24"/>
            <w:szCs w:val="24"/>
            <w:lang w:val="en-US"/>
          </w:rPr>
          <w:t>4LSAB Assessing Seriousness Tool October 2020</w:t>
        </w:r>
      </w:hyperlink>
      <w:r w:rsidR="004A11BB" w:rsidRPr="00EA2329">
        <w:rPr>
          <w:rFonts w:ascii="Arial" w:hAnsi="Arial" w:cs="Arial"/>
          <w:sz w:val="24"/>
          <w:szCs w:val="24"/>
          <w:lang w:val="en-US"/>
        </w:rPr>
        <w:t xml:space="preserve"> which is </w:t>
      </w:r>
      <w:r w:rsidR="004A11BB" w:rsidRPr="00EA2329">
        <w:rPr>
          <w:rFonts w:ascii="Arial" w:eastAsia="Times New Roman" w:hAnsi="Arial" w:cs="Arial"/>
          <w:color w:val="000000"/>
          <w:sz w:val="24"/>
          <w:szCs w:val="24"/>
        </w:rPr>
        <w:t xml:space="preserve">designed </w:t>
      </w:r>
      <w:r w:rsidR="008E2755" w:rsidRPr="00EA2329">
        <w:rPr>
          <w:rFonts w:ascii="Arial" w:eastAsia="Times New Roman" w:hAnsi="Arial" w:cs="Arial"/>
          <w:color w:val="000000"/>
          <w:sz w:val="24"/>
          <w:szCs w:val="24"/>
        </w:rPr>
        <w:t xml:space="preserve">to </w:t>
      </w:r>
      <w:r w:rsidR="004A11BB" w:rsidRPr="00EA2329">
        <w:rPr>
          <w:rFonts w:ascii="Arial" w:eastAsia="Times New Roman" w:hAnsi="Arial" w:cs="Arial"/>
          <w:color w:val="000000"/>
          <w:sz w:val="24"/>
          <w:szCs w:val="24"/>
        </w:rPr>
        <w:t>support professionals to</w:t>
      </w:r>
      <w:r w:rsidR="004A11BB" w:rsidRPr="00EA2329">
        <w:rPr>
          <w:rFonts w:ascii="Arial" w:hAnsi="Arial" w:cs="Arial"/>
          <w:sz w:val="24"/>
          <w:szCs w:val="24"/>
        </w:rPr>
        <w:t xml:space="preserve"> make decisions about adult safeguarding concerns and their initial judgements about risk and </w:t>
      </w:r>
    </w:p>
    <w:p w14:paraId="33F12F4A" w14:textId="77777777" w:rsidR="00E226A2" w:rsidRDefault="004A11BB" w:rsidP="000D3934">
      <w:pPr>
        <w:pStyle w:val="NoSpacing"/>
        <w:rPr>
          <w:rFonts w:ascii="Arial" w:hAnsi="Arial" w:cs="Arial"/>
          <w:sz w:val="24"/>
          <w:szCs w:val="24"/>
        </w:rPr>
      </w:pPr>
      <w:r w:rsidRPr="00EA2329">
        <w:rPr>
          <w:rFonts w:ascii="Arial" w:hAnsi="Arial" w:cs="Arial"/>
          <w:sz w:val="24"/>
          <w:szCs w:val="24"/>
        </w:rPr>
        <w:t xml:space="preserve">seriousness. It is primarily for use by decision makers in all agencies and </w:t>
      </w:r>
    </w:p>
    <w:p w14:paraId="66C898B2" w14:textId="77777777" w:rsidR="00E226A2" w:rsidRDefault="004A11BB" w:rsidP="000D3934">
      <w:pPr>
        <w:pStyle w:val="NoSpacing"/>
        <w:rPr>
          <w:rFonts w:ascii="Arial" w:hAnsi="Arial" w:cs="Arial"/>
          <w:sz w:val="24"/>
          <w:szCs w:val="24"/>
        </w:rPr>
      </w:pPr>
      <w:r w:rsidRPr="00EA2329">
        <w:rPr>
          <w:rFonts w:ascii="Arial" w:hAnsi="Arial" w:cs="Arial"/>
          <w:sz w:val="24"/>
          <w:szCs w:val="24"/>
        </w:rPr>
        <w:t xml:space="preserve">organisations. However, it is acknowledged that at times there may be concerns where decision making is not that straightforward and so professional judgement is always required. The tool provides some examples of abuse and neglect that can </w:t>
      </w:r>
    </w:p>
    <w:p w14:paraId="7B387699" w14:textId="46AFF14B" w:rsidR="008E2755" w:rsidRPr="00EA2329" w:rsidRDefault="004A11BB" w:rsidP="000D3934">
      <w:pPr>
        <w:pStyle w:val="NoSpacing"/>
        <w:rPr>
          <w:rFonts w:ascii="Arial" w:hAnsi="Arial" w:cs="Arial"/>
          <w:sz w:val="24"/>
          <w:szCs w:val="24"/>
        </w:rPr>
      </w:pPr>
      <w:r w:rsidRPr="00EA2329">
        <w:rPr>
          <w:rFonts w:ascii="Arial" w:hAnsi="Arial" w:cs="Arial"/>
          <w:sz w:val="24"/>
          <w:szCs w:val="24"/>
        </w:rPr>
        <w:t xml:space="preserve">occur along with an indication of the possible range of responses. </w:t>
      </w:r>
    </w:p>
    <w:p w14:paraId="40D4E3EF" w14:textId="43F393A0" w:rsidR="00DA270D" w:rsidRPr="00B035B7" w:rsidRDefault="008E2755" w:rsidP="000D3934">
      <w:pPr>
        <w:pStyle w:val="NoSpacing"/>
      </w:pPr>
      <w:r w:rsidRPr="00B035B7">
        <w:rPr>
          <w:lang w:val="en-US"/>
        </w:rPr>
        <w:t xml:space="preserve"> </w:t>
      </w:r>
    </w:p>
    <w:p w14:paraId="16F7757C" w14:textId="2DF23D30" w:rsidR="004B6360" w:rsidRPr="00B035B7" w:rsidRDefault="00597D4D" w:rsidP="000D3934">
      <w:pPr>
        <w:pStyle w:val="nospace"/>
        <w:numPr>
          <w:ilvl w:val="0"/>
          <w:numId w:val="15"/>
        </w:numPr>
        <w:jc w:val="left"/>
        <w:rPr>
          <w:b/>
          <w:bCs/>
        </w:rPr>
      </w:pPr>
      <w:r w:rsidRPr="00B035B7">
        <w:rPr>
          <w:b/>
          <w:bCs/>
        </w:rPr>
        <w:t>Decision-making about a safeguarding concern raised</w:t>
      </w:r>
      <w:r w:rsidR="005D4877" w:rsidRPr="00B035B7">
        <w:rPr>
          <w:b/>
          <w:bCs/>
        </w:rPr>
        <w:t xml:space="preserve"> </w:t>
      </w:r>
    </w:p>
    <w:p w14:paraId="524AB583" w14:textId="77777777" w:rsidR="00B7478C" w:rsidRPr="00B035B7" w:rsidRDefault="00B7478C" w:rsidP="000D3934">
      <w:pPr>
        <w:pStyle w:val="nospace"/>
        <w:ind w:left="720"/>
        <w:jc w:val="left"/>
        <w:rPr>
          <w:b/>
          <w:bCs/>
        </w:rPr>
      </w:pPr>
    </w:p>
    <w:p w14:paraId="07EA4514" w14:textId="3896C553" w:rsidR="00597D4D" w:rsidRPr="006A0BFE" w:rsidRDefault="00597D4D" w:rsidP="000D3934">
      <w:pPr>
        <w:pStyle w:val="nospace"/>
        <w:jc w:val="left"/>
        <w:rPr>
          <w:color w:val="000000"/>
          <w:kern w:val="3"/>
          <w:lang w:val="en-US"/>
        </w:rPr>
      </w:pPr>
      <w:r w:rsidRPr="00B035B7">
        <w:t>Only t</w:t>
      </w:r>
      <w:r w:rsidR="005D4877" w:rsidRPr="00B035B7">
        <w:t xml:space="preserve">he local authority </w:t>
      </w:r>
      <w:r w:rsidRPr="00B035B7">
        <w:t xml:space="preserve">can make the decision about whether a safeguarding concern raised meets the criteria for undertaking a statutory section 42 safeguarding enquiry. </w:t>
      </w:r>
      <w:r w:rsidRPr="00B035B7">
        <w:rPr>
          <w:color w:val="000000"/>
          <w:kern w:val="3"/>
        </w:rPr>
        <w:t xml:space="preserve">The duty on adult services to make enquiries exists from the point at which a concern is received. It then has a </w:t>
      </w:r>
      <w:r w:rsidRPr="00B035B7">
        <w:rPr>
          <w:color w:val="000000"/>
          <w:kern w:val="3"/>
          <w:lang w:eastAsia="en-GB"/>
        </w:rPr>
        <w:t>duty to gather more information including that provided by the referrer, to help it begin to assess whether the criteria for a safeguarding enquiry are met. Adult services are the decision-making body as to whether or not it is necessary to proceed with a safeguarding enquiry and this decision must be recorded and a rationale provided.</w:t>
      </w:r>
      <w:r>
        <w:rPr>
          <w:color w:val="000000"/>
          <w:kern w:val="3"/>
          <w:lang w:eastAsia="en-GB"/>
        </w:rPr>
        <w:t xml:space="preserve"> </w:t>
      </w:r>
      <w:r>
        <w:rPr>
          <w:color w:val="000000"/>
          <w:kern w:val="3"/>
          <w:lang w:val="en-US"/>
        </w:rPr>
        <w:t>However, c</w:t>
      </w:r>
      <w:r w:rsidRPr="006A0BFE">
        <w:rPr>
          <w:color w:val="000000"/>
          <w:kern w:val="3"/>
          <w:lang w:val="en-US"/>
        </w:rPr>
        <w:t xml:space="preserve">oncerns may be raised the nature of which fall under the remit of other legislative frameworks and risk referral pathways and these pathways should always be followed in the first instance. For example:    </w:t>
      </w:r>
    </w:p>
    <w:p w14:paraId="4168D679" w14:textId="77777777" w:rsidR="00597D4D" w:rsidRPr="006A0BFE" w:rsidRDefault="00597D4D" w:rsidP="000D3934">
      <w:pPr>
        <w:pStyle w:val="nospace"/>
        <w:jc w:val="left"/>
        <w:rPr>
          <w:color w:val="000000"/>
          <w:kern w:val="3"/>
          <w:lang w:val="en-US"/>
        </w:rPr>
      </w:pPr>
    </w:p>
    <w:p w14:paraId="6DF8C15D" w14:textId="77777777" w:rsidR="00597D4D" w:rsidRPr="009634E4" w:rsidRDefault="00597D4D" w:rsidP="000D3934">
      <w:pPr>
        <w:pStyle w:val="nospace"/>
        <w:numPr>
          <w:ilvl w:val="0"/>
          <w:numId w:val="13"/>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kern w:val="3"/>
          <w:lang w:val="en-US"/>
        </w:rPr>
      </w:pPr>
      <w:r w:rsidRPr="009634E4">
        <w:rPr>
          <w:color w:val="FFFFFF" w:themeColor="background1"/>
          <w:kern w:val="3"/>
          <w:lang w:val="en-US"/>
        </w:rPr>
        <w:t>Mental health crises – Mental Health Act provisions, Care Programme Approach</w:t>
      </w:r>
    </w:p>
    <w:p w14:paraId="7B1EEBB7" w14:textId="77777777" w:rsidR="00597D4D" w:rsidRPr="009634E4" w:rsidRDefault="00597D4D" w:rsidP="000D3934">
      <w:pPr>
        <w:pStyle w:val="nospace"/>
        <w:numPr>
          <w:ilvl w:val="0"/>
          <w:numId w:val="13"/>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kern w:val="3"/>
          <w:lang w:val="en-US"/>
        </w:rPr>
      </w:pPr>
      <w:r w:rsidRPr="009634E4">
        <w:rPr>
          <w:color w:val="FFFFFF" w:themeColor="background1"/>
          <w:kern w:val="3"/>
          <w:lang w:val="en-US"/>
        </w:rPr>
        <w:t>Domestic violence and abuse - Multi-Agency Risk Assessment Conference</w:t>
      </w:r>
    </w:p>
    <w:p w14:paraId="6C45D113" w14:textId="77777777" w:rsidR="00597D4D" w:rsidRPr="009634E4" w:rsidRDefault="00597D4D" w:rsidP="000D3934">
      <w:pPr>
        <w:pStyle w:val="nospace"/>
        <w:numPr>
          <w:ilvl w:val="0"/>
          <w:numId w:val="13"/>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kern w:val="3"/>
          <w:lang w:val="en-US"/>
        </w:rPr>
      </w:pPr>
      <w:r w:rsidRPr="009634E4">
        <w:rPr>
          <w:color w:val="FFFFFF" w:themeColor="background1"/>
          <w:kern w:val="3"/>
          <w:lang w:val="en-US"/>
        </w:rPr>
        <w:t xml:space="preserve">Radicalisation - PREVENT and Channel </w:t>
      </w:r>
    </w:p>
    <w:p w14:paraId="4D72C102" w14:textId="77777777" w:rsidR="00597D4D" w:rsidRPr="009634E4" w:rsidRDefault="00597D4D" w:rsidP="000D3934">
      <w:pPr>
        <w:pStyle w:val="nospace"/>
        <w:numPr>
          <w:ilvl w:val="0"/>
          <w:numId w:val="13"/>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kern w:val="3"/>
          <w:lang w:val="en-US"/>
        </w:rPr>
      </w:pPr>
      <w:r w:rsidRPr="009634E4">
        <w:rPr>
          <w:color w:val="FFFFFF" w:themeColor="background1"/>
          <w:kern w:val="3"/>
          <w:lang w:val="en-US"/>
        </w:rPr>
        <w:t xml:space="preserve">Modern day slavery and human trafficking - National Referral Mechanism </w:t>
      </w:r>
    </w:p>
    <w:p w14:paraId="46635459" w14:textId="77777777" w:rsidR="00597D4D" w:rsidRPr="009634E4" w:rsidRDefault="00597D4D" w:rsidP="000D3934">
      <w:pPr>
        <w:pStyle w:val="nospace"/>
        <w:numPr>
          <w:ilvl w:val="0"/>
          <w:numId w:val="13"/>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kern w:val="3"/>
          <w:lang w:val="en-US"/>
        </w:rPr>
      </w:pPr>
      <w:r w:rsidRPr="009634E4">
        <w:rPr>
          <w:color w:val="FFFFFF" w:themeColor="background1"/>
          <w:kern w:val="3"/>
          <w:lang w:val="en-US"/>
        </w:rPr>
        <w:t xml:space="preserve">Serious and organised crime including child sexual exploitation and missing and exploited children/young people - police specialist teams. </w:t>
      </w:r>
    </w:p>
    <w:p w14:paraId="4CE8D687" w14:textId="0666C3D6" w:rsidR="00597D4D" w:rsidRDefault="00597D4D" w:rsidP="000D3934">
      <w:pPr>
        <w:pStyle w:val="nospace"/>
        <w:jc w:val="left"/>
      </w:pPr>
      <w:r>
        <w:lastRenderedPageBreak/>
        <w:t xml:space="preserve">The following statutory criteria are used to determine whether further action under section 42 of the Care Act is required: </w:t>
      </w:r>
      <w:r w:rsidR="005D4877">
        <w:t xml:space="preserve"> </w:t>
      </w:r>
    </w:p>
    <w:p w14:paraId="4FEAF170" w14:textId="77777777" w:rsidR="00597D4D" w:rsidRDefault="00597D4D" w:rsidP="000D3934">
      <w:pPr>
        <w:pStyle w:val="nospace"/>
        <w:jc w:val="left"/>
      </w:pPr>
    </w:p>
    <w:p w14:paraId="2E62C568" w14:textId="310AA508" w:rsidR="004B6360" w:rsidRDefault="00597D4D" w:rsidP="000D3934">
      <w:pPr>
        <w:pStyle w:val="nospace"/>
        <w:jc w:val="left"/>
      </w:pPr>
      <w:r>
        <w:t xml:space="preserve">The local authority </w:t>
      </w:r>
      <w:r w:rsidR="005D4877">
        <w:t xml:space="preserve">has reasonable cause to suspect that an adult in its area: </w:t>
      </w:r>
    </w:p>
    <w:p w14:paraId="1AFBB107" w14:textId="77777777" w:rsidR="00B7478C" w:rsidRDefault="00B7478C" w:rsidP="000D3934">
      <w:pPr>
        <w:pStyle w:val="nospace"/>
        <w:jc w:val="left"/>
        <w:rPr>
          <w:rFonts w:eastAsia="Times New Roman"/>
        </w:rPr>
      </w:pPr>
    </w:p>
    <w:p w14:paraId="470AF86D" w14:textId="0AE949FD" w:rsidR="00B7478C" w:rsidRDefault="005D4877" w:rsidP="000D3934">
      <w:pPr>
        <w:pStyle w:val="nospace"/>
        <w:numPr>
          <w:ilvl w:val="0"/>
          <w:numId w:val="22"/>
        </w:numPr>
        <w:ind w:left="360"/>
        <w:jc w:val="left"/>
        <w:rPr>
          <w:rFonts w:eastAsia="Times New Roman"/>
        </w:rPr>
      </w:pPr>
      <w:r>
        <w:rPr>
          <w:rFonts w:eastAsia="Times New Roman"/>
        </w:rPr>
        <w:t xml:space="preserve">Has needs for care and support (whether or not the local authority is meeting any of those care and support needs); and </w:t>
      </w:r>
    </w:p>
    <w:p w14:paraId="32C820F7" w14:textId="77777777" w:rsidR="00B7478C" w:rsidRDefault="00B7478C" w:rsidP="000D3934">
      <w:pPr>
        <w:pStyle w:val="nospace"/>
        <w:jc w:val="left"/>
        <w:rPr>
          <w:rFonts w:eastAsia="Times New Roman"/>
        </w:rPr>
      </w:pPr>
    </w:p>
    <w:p w14:paraId="47EA3578" w14:textId="77777777" w:rsidR="00B7478C" w:rsidRDefault="005D4877" w:rsidP="000D3934">
      <w:pPr>
        <w:pStyle w:val="nospace"/>
        <w:numPr>
          <w:ilvl w:val="0"/>
          <w:numId w:val="22"/>
        </w:numPr>
        <w:ind w:left="360"/>
        <w:jc w:val="left"/>
        <w:rPr>
          <w:rFonts w:eastAsia="Times New Roman"/>
        </w:rPr>
      </w:pPr>
      <w:r w:rsidRPr="00B7478C">
        <w:rPr>
          <w:rFonts w:eastAsia="Times New Roman"/>
        </w:rPr>
        <w:t>Is experiencing, or is at risk of, abuse or neglect; and</w:t>
      </w:r>
    </w:p>
    <w:p w14:paraId="7F1216F4" w14:textId="77777777" w:rsidR="00B7478C" w:rsidRDefault="00B7478C" w:rsidP="000D3934">
      <w:pPr>
        <w:pStyle w:val="nospace"/>
        <w:jc w:val="left"/>
      </w:pPr>
    </w:p>
    <w:p w14:paraId="6F6E8781" w14:textId="04AB46A0" w:rsidR="00140AA7" w:rsidRDefault="005D4877" w:rsidP="000D3934">
      <w:pPr>
        <w:pStyle w:val="nospace"/>
        <w:numPr>
          <w:ilvl w:val="0"/>
          <w:numId w:val="22"/>
        </w:numPr>
        <w:ind w:left="360"/>
        <w:jc w:val="left"/>
        <w:rPr>
          <w:rFonts w:eastAsia="Times New Roman"/>
        </w:rPr>
      </w:pPr>
      <w:r w:rsidRPr="00B7478C">
        <w:rPr>
          <w:rFonts w:eastAsia="Times New Roman"/>
        </w:rPr>
        <w:t xml:space="preserve">As a result of those care and support needs is unable to protect themselves from either the risk of, or the experience of abuse and neglect.  </w:t>
      </w:r>
    </w:p>
    <w:p w14:paraId="40E7EDA2" w14:textId="77777777" w:rsidR="00D803E0" w:rsidRDefault="00D803E0" w:rsidP="000D3934">
      <w:pPr>
        <w:pStyle w:val="ListParagraph"/>
        <w:spacing w:after="0"/>
        <w:rPr>
          <w:rFonts w:eastAsia="Times New Roman"/>
        </w:rPr>
      </w:pPr>
    </w:p>
    <w:p w14:paraId="72673E92" w14:textId="77777777" w:rsidR="00E226A2" w:rsidRDefault="005D4877" w:rsidP="000D3934">
      <w:pPr>
        <w:pStyle w:val="nospace"/>
        <w:jc w:val="left"/>
      </w:pPr>
      <w:r w:rsidRPr="00B7478C">
        <w:t xml:space="preserve">The ‘3 statutory criteria’ outlined above are used by the local authority to decide if a safeguarding enquiry should be undertaken (S42 of the Care Act). </w:t>
      </w:r>
    </w:p>
    <w:p w14:paraId="56BF580B" w14:textId="691C0135" w:rsidR="004B6360" w:rsidRPr="00B7478C" w:rsidRDefault="005D4877" w:rsidP="000D3934">
      <w:pPr>
        <w:pStyle w:val="nospace"/>
        <w:jc w:val="left"/>
        <w:rPr>
          <w:rFonts w:eastAsia="Times New Roman"/>
          <w:lang w:eastAsia="en-GB"/>
        </w:rPr>
      </w:pPr>
      <w:r w:rsidRPr="00B7478C">
        <w:t>S</w:t>
      </w:r>
      <w:r w:rsidRPr="00B7478C">
        <w:rPr>
          <w:rFonts w:eastAsia="Times New Roman"/>
          <w:lang w:eastAsia="en-GB"/>
        </w:rPr>
        <w:t>afeguarding duties apply regardless of whether a person’s care and support needs are being met, whether by the local authority or anyone else.</w:t>
      </w:r>
    </w:p>
    <w:p w14:paraId="61560256" w14:textId="77777777" w:rsidR="00B7478C" w:rsidRPr="00B7478C" w:rsidRDefault="00B7478C" w:rsidP="000D3934">
      <w:pPr>
        <w:pStyle w:val="nospace"/>
        <w:jc w:val="left"/>
      </w:pPr>
    </w:p>
    <w:p w14:paraId="05A19237" w14:textId="32BF80B7" w:rsidR="004B6360" w:rsidRDefault="005D4877" w:rsidP="000D3934">
      <w:pPr>
        <w:pStyle w:val="nospace"/>
        <w:jc w:val="left"/>
        <w:rPr>
          <w:rFonts w:eastAsia="Times New Roman"/>
          <w:lang w:eastAsia="en-GB"/>
        </w:rPr>
      </w:pPr>
      <w:r w:rsidRPr="00B7478C">
        <w:rPr>
          <w:rFonts w:eastAsia="Times New Roman"/>
          <w:lang w:eastAsia="en-GB"/>
        </w:rPr>
        <w:t>In its definition of who should receive a safeguarding response, the legislation also includes people who are victims of sexual exploitation, domestic abuse and modern slavery. However, these are all largely criminal matters</w:t>
      </w:r>
      <w:r w:rsidR="00E226A2">
        <w:rPr>
          <w:rFonts w:eastAsia="Times New Roman"/>
          <w:lang w:eastAsia="en-GB"/>
        </w:rPr>
        <w:t xml:space="preserve"> </w:t>
      </w:r>
      <w:r w:rsidRPr="00B7478C">
        <w:rPr>
          <w:rFonts w:eastAsia="Times New Roman"/>
          <w:lang w:eastAsia="en-GB"/>
        </w:rPr>
        <w:t>and so safeguarding duties would not be an alternative to police involvement, and would only be applicable at all where a person has care and support needs that mean that they are not able to protect themselves.</w:t>
      </w:r>
    </w:p>
    <w:p w14:paraId="49FAD1BD" w14:textId="77777777" w:rsidR="00B7478C" w:rsidRPr="00B7478C" w:rsidRDefault="00B7478C" w:rsidP="000D3934">
      <w:pPr>
        <w:pStyle w:val="nospace"/>
        <w:jc w:val="left"/>
        <w:rPr>
          <w:rFonts w:eastAsia="Times New Roman"/>
          <w:lang w:eastAsia="en-GB"/>
        </w:rPr>
      </w:pPr>
    </w:p>
    <w:p w14:paraId="38729D13" w14:textId="1AA63F91" w:rsidR="00EC3083" w:rsidRDefault="005D4877" w:rsidP="000D3934">
      <w:pPr>
        <w:pStyle w:val="nospace"/>
        <w:jc w:val="left"/>
      </w:pPr>
      <w:r w:rsidRPr="00B7478C">
        <w:t xml:space="preserve">Young people in specific circumstances such as those receiving leaving/after care support from children and family services, are included in the scope of adult               safeguarding, but close liaison with children and family service providers is key to      </w:t>
      </w:r>
      <w:r>
        <w:t>establishing who is the best person to lead or support young people through the adult safeguarding process</w:t>
      </w:r>
      <w:r w:rsidR="00BC2518">
        <w:t>.</w:t>
      </w:r>
    </w:p>
    <w:p w14:paraId="5BDD7AFE" w14:textId="505E4941" w:rsidR="00BC2518" w:rsidRDefault="00BC2518" w:rsidP="000D3934">
      <w:pPr>
        <w:pStyle w:val="nospace"/>
        <w:jc w:val="left"/>
        <w:rPr>
          <w:b/>
          <w:bCs/>
        </w:rPr>
      </w:pPr>
    </w:p>
    <w:p w14:paraId="4B673113" w14:textId="4B2C01DF" w:rsidR="00792277" w:rsidRDefault="00E226A2" w:rsidP="000D3934">
      <w:pPr>
        <w:pStyle w:val="nospace"/>
        <w:jc w:val="left"/>
      </w:pPr>
      <w:r>
        <w:rPr>
          <w:noProof/>
        </w:rPr>
        <w:drawing>
          <wp:anchor distT="0" distB="0" distL="114300" distR="114300" simplePos="0" relativeHeight="251648000" behindDoc="0" locked="0" layoutInCell="1" allowOverlap="1" wp14:anchorId="28B2A56D" wp14:editId="33010A8B">
            <wp:simplePos x="0" y="0"/>
            <wp:positionH relativeFrom="margin">
              <wp:posOffset>142875</wp:posOffset>
            </wp:positionH>
            <wp:positionV relativeFrom="paragraph">
              <wp:posOffset>377190</wp:posOffset>
            </wp:positionV>
            <wp:extent cx="5449570" cy="3023235"/>
            <wp:effectExtent l="0" t="0" r="0" b="5715"/>
            <wp:wrapThrough wrapText="bothSides">
              <wp:wrapPolygon edited="0">
                <wp:start x="0" y="0"/>
                <wp:lineTo x="0" y="21505"/>
                <wp:lineTo x="21519" y="21505"/>
                <wp:lineTo x="21519" y="0"/>
                <wp:lineTo x="0" y="0"/>
              </wp:wrapPolygon>
            </wp:wrapThrough>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449570" cy="3023235"/>
                    </a:xfrm>
                    <a:prstGeom prst="rect">
                      <a:avLst/>
                    </a:prstGeom>
                  </pic:spPr>
                </pic:pic>
              </a:graphicData>
            </a:graphic>
            <wp14:sizeRelH relativeFrom="margin">
              <wp14:pctWidth>0</wp14:pctWidth>
            </wp14:sizeRelH>
            <wp14:sizeRelV relativeFrom="margin">
              <wp14:pctHeight>0</wp14:pctHeight>
            </wp14:sizeRelV>
          </wp:anchor>
        </w:drawing>
      </w:r>
      <w:r w:rsidR="00D64009">
        <w:rPr>
          <w:b/>
          <w:bCs/>
        </w:rPr>
        <w:t xml:space="preserve">Figure </w:t>
      </w:r>
      <w:r w:rsidR="00AF7295">
        <w:rPr>
          <w:b/>
          <w:bCs/>
        </w:rPr>
        <w:t>4</w:t>
      </w:r>
      <w:r w:rsidR="00D64009">
        <w:rPr>
          <w:b/>
          <w:bCs/>
        </w:rPr>
        <w:t xml:space="preserve">: </w:t>
      </w:r>
      <w:r w:rsidR="00D25755" w:rsidRPr="00D25755">
        <w:rPr>
          <w:b/>
          <w:bCs/>
        </w:rPr>
        <w:t>Summary of Care Act 2014 Section 42 Enquiry Duty</w:t>
      </w:r>
    </w:p>
    <w:p w14:paraId="025E9536" w14:textId="57E01900" w:rsidR="00D803E0" w:rsidRDefault="00D803E0" w:rsidP="00E226A2">
      <w:pPr>
        <w:pStyle w:val="NoSpacing"/>
        <w:rPr>
          <w:rFonts w:ascii="Arial" w:eastAsia="Cambria" w:hAnsi="Arial" w:cs="Arial"/>
          <w:sz w:val="24"/>
          <w:szCs w:val="24"/>
          <w:lang w:eastAsia="en-GB"/>
        </w:rPr>
      </w:pPr>
    </w:p>
    <w:p w14:paraId="7664975D" w14:textId="107972F2" w:rsidR="00F50C9E" w:rsidRDefault="00EC3083" w:rsidP="000D3934">
      <w:pPr>
        <w:pStyle w:val="nospace"/>
        <w:numPr>
          <w:ilvl w:val="0"/>
          <w:numId w:val="15"/>
        </w:numPr>
        <w:jc w:val="left"/>
        <w:rPr>
          <w:b/>
          <w:bCs/>
          <w:lang w:eastAsia="en-GB"/>
        </w:rPr>
      </w:pPr>
      <w:r>
        <w:rPr>
          <w:b/>
          <w:bCs/>
          <w:lang w:eastAsia="en-GB"/>
        </w:rPr>
        <w:lastRenderedPageBreak/>
        <w:t>S</w:t>
      </w:r>
      <w:r w:rsidR="00F50C9E" w:rsidRPr="00DE61BF">
        <w:rPr>
          <w:b/>
          <w:bCs/>
          <w:lang w:eastAsia="en-GB"/>
        </w:rPr>
        <w:t>afeguarding enquir</w:t>
      </w:r>
      <w:r>
        <w:rPr>
          <w:b/>
          <w:bCs/>
          <w:lang w:eastAsia="en-GB"/>
        </w:rPr>
        <w:t>ies</w:t>
      </w:r>
    </w:p>
    <w:p w14:paraId="0C0FD422" w14:textId="77777777" w:rsidR="00F50C9E" w:rsidRPr="00DE61BF" w:rsidRDefault="00F50C9E" w:rsidP="000D3934">
      <w:pPr>
        <w:pStyle w:val="nospace"/>
        <w:ind w:left="720"/>
        <w:jc w:val="left"/>
        <w:rPr>
          <w:b/>
          <w:bCs/>
          <w:lang w:eastAsia="en-GB"/>
        </w:rPr>
      </w:pPr>
    </w:p>
    <w:p w14:paraId="5649CDE1" w14:textId="4511261A" w:rsidR="00F50C9E" w:rsidRDefault="00F50C9E" w:rsidP="000D3934">
      <w:pPr>
        <w:pStyle w:val="nospace"/>
        <w:jc w:val="left"/>
        <w:rPr>
          <w:lang w:eastAsia="en-GB"/>
        </w:rPr>
      </w:pPr>
      <w:r w:rsidRPr="00B7478C">
        <w:rPr>
          <w:lang w:eastAsia="en-GB"/>
        </w:rPr>
        <w:t>A</w:t>
      </w:r>
      <w:r w:rsidR="00336A50">
        <w:rPr>
          <w:lang w:eastAsia="en-GB"/>
        </w:rPr>
        <w:t xml:space="preserve"> safeguarding </w:t>
      </w:r>
      <w:r w:rsidRPr="00B7478C">
        <w:rPr>
          <w:lang w:eastAsia="en-GB"/>
        </w:rPr>
        <w:t xml:space="preserve">enquiry is any action that is taken (or instigated) by a local authority, under Section 42 of the Care Act 2014, in response to </w:t>
      </w:r>
      <w:r w:rsidR="00336A50">
        <w:rPr>
          <w:lang w:eastAsia="en-GB"/>
        </w:rPr>
        <w:t xml:space="preserve">concerns regarding </w:t>
      </w:r>
      <w:r w:rsidRPr="00B7478C">
        <w:rPr>
          <w:lang w:eastAsia="en-GB"/>
        </w:rPr>
        <w:t xml:space="preserve">adults with care and support needs who are experiencing or are at risk of abuse or neglect </w:t>
      </w:r>
      <w:r w:rsidR="00336A50">
        <w:rPr>
          <w:lang w:eastAsia="en-GB"/>
        </w:rPr>
        <w:t xml:space="preserve">who </w:t>
      </w:r>
      <w:r w:rsidRPr="00B7478C">
        <w:rPr>
          <w:lang w:eastAsia="en-GB"/>
        </w:rPr>
        <w:t>are unable to protect themselves because of these needs.</w:t>
      </w:r>
      <w:r w:rsidR="00336A50" w:rsidRPr="00336A50">
        <w:rPr>
          <w:lang w:eastAsia="en-GB"/>
        </w:rPr>
        <w:t xml:space="preserve"> </w:t>
      </w:r>
    </w:p>
    <w:p w14:paraId="686C0D0C" w14:textId="77777777" w:rsidR="00F50C9E" w:rsidRPr="00B7478C" w:rsidRDefault="00F50C9E" w:rsidP="000D3934">
      <w:pPr>
        <w:pStyle w:val="nospace"/>
        <w:jc w:val="left"/>
        <w:rPr>
          <w:lang w:eastAsia="en-GB"/>
        </w:rPr>
      </w:pPr>
    </w:p>
    <w:p w14:paraId="36500C0D" w14:textId="77777777" w:rsidR="009A3403" w:rsidRDefault="0023401B" w:rsidP="000D3934">
      <w:pPr>
        <w:pStyle w:val="nospace"/>
        <w:jc w:val="left"/>
        <w:rPr>
          <w:lang w:eastAsia="en-GB"/>
        </w:rPr>
      </w:pPr>
      <w:r>
        <w:rPr>
          <w:lang w:eastAsia="en-GB"/>
        </w:rPr>
        <w:t xml:space="preserve">The enquiry is a multi-agency, collaborative process between the local authority, the adult (and their carers if appropriate) </w:t>
      </w:r>
      <w:r w:rsidRPr="006A0BFE">
        <w:rPr>
          <w:lang w:eastAsia="en-GB"/>
        </w:rPr>
        <w:t xml:space="preserve">and </w:t>
      </w:r>
      <w:r w:rsidR="00BC2518" w:rsidRPr="006A0BFE">
        <w:rPr>
          <w:lang w:eastAsia="en-GB"/>
        </w:rPr>
        <w:t xml:space="preserve">relevant </w:t>
      </w:r>
      <w:r w:rsidRPr="006A0BFE">
        <w:rPr>
          <w:lang w:eastAsia="en-GB"/>
        </w:rPr>
        <w:t xml:space="preserve">safeguarding partners. </w:t>
      </w:r>
    </w:p>
    <w:p w14:paraId="41ADBEAF" w14:textId="1E4ACABA" w:rsidR="00BC2518" w:rsidRDefault="00F50C9E" w:rsidP="000D3934">
      <w:pPr>
        <w:pStyle w:val="nospace"/>
        <w:jc w:val="left"/>
        <w:rPr>
          <w:lang w:eastAsia="en-GB"/>
        </w:rPr>
      </w:pPr>
      <w:r w:rsidRPr="006A0BFE">
        <w:rPr>
          <w:lang w:eastAsia="en-GB"/>
        </w:rPr>
        <w:t>The purpose of a safeguarding enquiry is to establish with the adult</w:t>
      </w:r>
      <w:r w:rsidRPr="00B7478C">
        <w:rPr>
          <w:lang w:eastAsia="en-GB"/>
        </w:rPr>
        <w:t xml:space="preserve"> what (if any) action is needed regarding the situation and to establish who should take such action. The process should reflect the adult‘s wishes wherever possible, as stated by them or by their representative or advocate. </w:t>
      </w:r>
    </w:p>
    <w:p w14:paraId="5CC29556" w14:textId="77777777" w:rsidR="00BC2518" w:rsidRDefault="00BC2518" w:rsidP="000D3934">
      <w:pPr>
        <w:pStyle w:val="nospace"/>
        <w:jc w:val="left"/>
        <w:rPr>
          <w:lang w:eastAsia="en-GB"/>
        </w:rPr>
      </w:pPr>
    </w:p>
    <w:p w14:paraId="79CFE104" w14:textId="4179125F" w:rsidR="0023401B" w:rsidRDefault="00F50C9E" w:rsidP="000D3934">
      <w:pPr>
        <w:pStyle w:val="nospace"/>
        <w:jc w:val="left"/>
        <w:rPr>
          <w:lang w:eastAsia="en-GB"/>
        </w:rPr>
      </w:pPr>
      <w:r w:rsidRPr="00B7478C">
        <w:rPr>
          <w:lang w:eastAsia="en-GB"/>
        </w:rPr>
        <w:t>The particular circumstances of each individual case will determine the scope of each enquiry, as well as who leads it and the form it takes. An enquiry may take the form of a conversation with the individual concerned (or with their representative or advocate). It may need the involvement of another organisation or individual or it may require a more formal process which leads to a formal multi-agency plan to ensure the wellbeing of the adult</w:t>
      </w:r>
      <w:r>
        <w:rPr>
          <w:lang w:eastAsia="en-GB"/>
        </w:rPr>
        <w:t>.</w:t>
      </w:r>
    </w:p>
    <w:p w14:paraId="09E8E19C" w14:textId="22EBC8D6" w:rsidR="00BC2518" w:rsidRDefault="00BC2518" w:rsidP="009A3403">
      <w:pPr>
        <w:pStyle w:val="NoSpacing"/>
        <w:rPr>
          <w:lang w:eastAsia="en-GB"/>
        </w:rPr>
      </w:pPr>
    </w:p>
    <w:p w14:paraId="79887150" w14:textId="399B8FBB" w:rsidR="00F50C9E" w:rsidRPr="0096008E" w:rsidRDefault="00F50C9E" w:rsidP="000D3934">
      <w:pPr>
        <w:pStyle w:val="nospace"/>
        <w:numPr>
          <w:ilvl w:val="0"/>
          <w:numId w:val="15"/>
        </w:numPr>
        <w:jc w:val="left"/>
      </w:pPr>
      <w:r w:rsidRPr="00DA270D">
        <w:rPr>
          <w:b/>
          <w:bCs/>
        </w:rPr>
        <w:t xml:space="preserve">When Care Act </w:t>
      </w:r>
      <w:r>
        <w:rPr>
          <w:b/>
          <w:bCs/>
        </w:rPr>
        <w:t xml:space="preserve">Section 42 </w:t>
      </w:r>
      <w:r w:rsidR="00CC0200">
        <w:rPr>
          <w:b/>
          <w:bCs/>
        </w:rPr>
        <w:t>S</w:t>
      </w:r>
      <w:r w:rsidRPr="00DA270D">
        <w:rPr>
          <w:b/>
          <w:bCs/>
        </w:rPr>
        <w:t xml:space="preserve">afeguarding </w:t>
      </w:r>
      <w:r w:rsidR="00CC0200">
        <w:rPr>
          <w:b/>
          <w:bCs/>
        </w:rPr>
        <w:t>D</w:t>
      </w:r>
      <w:r w:rsidRPr="00DA270D">
        <w:rPr>
          <w:b/>
          <w:bCs/>
        </w:rPr>
        <w:t>uties are not engaged</w:t>
      </w:r>
    </w:p>
    <w:p w14:paraId="026FFE81" w14:textId="77777777" w:rsidR="00F50C9E" w:rsidRPr="00187589" w:rsidRDefault="00F50C9E" w:rsidP="000D3934">
      <w:pPr>
        <w:pStyle w:val="nospace"/>
        <w:ind w:left="720"/>
        <w:jc w:val="left"/>
        <w:rPr>
          <w:b/>
          <w:bCs/>
        </w:rPr>
      </w:pPr>
    </w:p>
    <w:p w14:paraId="3F8A613C" w14:textId="38F6AE17" w:rsidR="000B311C" w:rsidRDefault="00640EC3" w:rsidP="000D3934">
      <w:pPr>
        <w:pStyle w:val="nospace"/>
        <w:jc w:val="left"/>
        <w:rPr>
          <w:lang w:eastAsia="en-GB"/>
        </w:rPr>
      </w:pPr>
      <w:r w:rsidRPr="006A0BFE">
        <w:rPr>
          <w:color w:val="000000"/>
          <w:kern w:val="3"/>
          <w:lang w:eastAsia="en-GB"/>
        </w:rPr>
        <w:t xml:space="preserve">The duty to undertake a </w:t>
      </w:r>
      <w:r w:rsidR="00A76ED1">
        <w:rPr>
          <w:color w:val="000000"/>
          <w:kern w:val="3"/>
          <w:lang w:eastAsia="en-GB"/>
        </w:rPr>
        <w:t>S</w:t>
      </w:r>
      <w:r w:rsidRPr="006A0BFE">
        <w:rPr>
          <w:color w:val="000000"/>
          <w:kern w:val="3"/>
          <w:lang w:eastAsia="en-GB"/>
        </w:rPr>
        <w:t xml:space="preserve">ection 42 enquiry may not be engaged because the presenting circumstances do not meet the statutory criteria. </w:t>
      </w:r>
      <w:r w:rsidRPr="006A0BFE">
        <w:rPr>
          <w:lang w:eastAsia="en-GB"/>
        </w:rPr>
        <w:t>Whilst there is no requirement in law on the local authority to carry out safeguarding enquiries on behalf of adults who do not meet the statutory criteria outlined in Section 42(1) of the Care Act 2014, it has the power to undertake discretionary safeguarding enquiries where there are other factors, not related to care and support needs, which contribute to the abuse or risk of abuse and these factors prevent</w:t>
      </w:r>
      <w:r w:rsidRPr="006A0BFE">
        <w:rPr>
          <w:b/>
          <w:bCs/>
          <w:lang w:eastAsia="en-GB"/>
        </w:rPr>
        <w:t xml:space="preserve"> </w:t>
      </w:r>
      <w:r w:rsidRPr="006A0BFE">
        <w:rPr>
          <w:lang w:eastAsia="en-GB"/>
        </w:rPr>
        <w:t xml:space="preserve">the adult from taking actions to protect themselves. </w:t>
      </w:r>
      <w:r w:rsidR="0007610B">
        <w:rPr>
          <w:lang w:eastAsia="en-GB"/>
        </w:rPr>
        <w:t xml:space="preserve">The local authority </w:t>
      </w:r>
      <w:r w:rsidR="004C7B1B" w:rsidRPr="004C7B1B">
        <w:rPr>
          <w:lang w:eastAsia="en-GB"/>
        </w:rPr>
        <w:t>may use its power for a discretionary enquiry if it</w:t>
      </w:r>
      <w:r w:rsidR="0007610B">
        <w:rPr>
          <w:lang w:eastAsia="en-GB"/>
        </w:rPr>
        <w:t xml:space="preserve"> is</w:t>
      </w:r>
      <w:r w:rsidR="004C7B1B" w:rsidRPr="004C7B1B">
        <w:rPr>
          <w:lang w:eastAsia="en-GB"/>
        </w:rPr>
        <w:t xml:space="preserve"> proportionate to do so</w:t>
      </w:r>
      <w:r w:rsidR="00B13397">
        <w:rPr>
          <w:lang w:eastAsia="en-GB"/>
        </w:rPr>
        <w:t xml:space="preserve"> for example, to </w:t>
      </w:r>
      <w:r w:rsidR="004C7B1B" w:rsidRPr="004C7B1B">
        <w:rPr>
          <w:lang w:eastAsia="en-GB"/>
        </w:rPr>
        <w:t xml:space="preserve">promote the person’s wellbeing and </w:t>
      </w:r>
      <w:r w:rsidR="00AC06D8">
        <w:rPr>
          <w:lang w:eastAsia="en-GB"/>
        </w:rPr>
        <w:t>a</w:t>
      </w:r>
      <w:r w:rsidR="003613F6">
        <w:rPr>
          <w:lang w:eastAsia="en-GB"/>
        </w:rPr>
        <w:t xml:space="preserve"> </w:t>
      </w:r>
      <w:r w:rsidR="004C7B1B" w:rsidRPr="004C7B1B">
        <w:rPr>
          <w:lang w:eastAsia="en-GB"/>
        </w:rPr>
        <w:t>preventative agenda</w:t>
      </w:r>
      <w:r w:rsidR="003613F6">
        <w:rPr>
          <w:lang w:eastAsia="en-GB"/>
        </w:rPr>
        <w:t>.</w:t>
      </w:r>
    </w:p>
    <w:p w14:paraId="190B67E0" w14:textId="77777777" w:rsidR="000B311C" w:rsidRDefault="000B311C" w:rsidP="000D3934">
      <w:pPr>
        <w:pStyle w:val="nospace"/>
        <w:jc w:val="left"/>
        <w:rPr>
          <w:lang w:eastAsia="en-GB"/>
        </w:rPr>
      </w:pPr>
    </w:p>
    <w:p w14:paraId="79A2C11D" w14:textId="3AC0FF35" w:rsidR="00394544" w:rsidRDefault="00640EC3" w:rsidP="000D3934">
      <w:pPr>
        <w:pStyle w:val="nospace"/>
        <w:jc w:val="left"/>
        <w:rPr>
          <w:lang w:eastAsia="en-GB"/>
        </w:rPr>
      </w:pPr>
      <w:r w:rsidRPr="006A0BFE">
        <w:rPr>
          <w:lang w:eastAsia="en-GB"/>
        </w:rPr>
        <w:t xml:space="preserve">There are a number of circumstances where a discretionary safeguarding enquiry may be an </w:t>
      </w:r>
      <w:r w:rsidRPr="00E0274B">
        <w:rPr>
          <w:lang w:eastAsia="en-GB"/>
        </w:rPr>
        <w:t>appropriate and beneficial course of action to safeguard young people who whilst not meeting Care Act safeguarding criteria, may find themselves in vulnerable situations</w:t>
      </w:r>
      <w:r w:rsidR="00E0274B">
        <w:rPr>
          <w:lang w:eastAsia="en-GB"/>
        </w:rPr>
        <w:t xml:space="preserve"> where their social circumstances are severely impacting on their health, wellbeing and safety. This may involve risks relating to: </w:t>
      </w:r>
    </w:p>
    <w:p w14:paraId="0C56A153" w14:textId="77777777" w:rsidR="00E0274B" w:rsidRDefault="00E0274B" w:rsidP="000D3934">
      <w:pPr>
        <w:pStyle w:val="nospace"/>
        <w:jc w:val="left"/>
        <w:rPr>
          <w:lang w:eastAsia="en-GB"/>
        </w:rPr>
      </w:pPr>
    </w:p>
    <w:p w14:paraId="4549B483" w14:textId="57E1CBDC" w:rsidR="00E0274B" w:rsidRPr="009634E4" w:rsidRDefault="00E0274B" w:rsidP="000D3934">
      <w:pPr>
        <w:pStyle w:val="nospace"/>
        <w:numPr>
          <w:ilvl w:val="0"/>
          <w:numId w:val="19"/>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lang w:eastAsia="en-GB"/>
        </w:rPr>
      </w:pPr>
      <w:r w:rsidRPr="009634E4">
        <w:rPr>
          <w:color w:val="FFFFFF" w:themeColor="background1"/>
          <w:lang w:eastAsia="en-GB"/>
        </w:rPr>
        <w:t xml:space="preserve">Returning home after leaving care </w:t>
      </w:r>
    </w:p>
    <w:p w14:paraId="0F72EF90" w14:textId="77777777" w:rsidR="00E0274B" w:rsidRPr="009634E4" w:rsidRDefault="00E0274B" w:rsidP="000D3934">
      <w:pPr>
        <w:pStyle w:val="nospace"/>
        <w:numPr>
          <w:ilvl w:val="0"/>
          <w:numId w:val="19"/>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lang w:eastAsia="en-GB"/>
        </w:rPr>
      </w:pPr>
      <w:r w:rsidRPr="009634E4">
        <w:rPr>
          <w:color w:val="FFFFFF" w:themeColor="background1"/>
          <w:lang w:eastAsia="en-GB"/>
        </w:rPr>
        <w:t>Poor mental health misuse of substances</w:t>
      </w:r>
    </w:p>
    <w:p w14:paraId="3AE38D68" w14:textId="77777777" w:rsidR="00E0274B" w:rsidRPr="009634E4" w:rsidRDefault="00E0274B" w:rsidP="000D3934">
      <w:pPr>
        <w:pStyle w:val="nospace"/>
        <w:numPr>
          <w:ilvl w:val="0"/>
          <w:numId w:val="19"/>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lang w:eastAsia="en-GB"/>
        </w:rPr>
      </w:pPr>
      <w:r w:rsidRPr="009634E4">
        <w:rPr>
          <w:color w:val="FFFFFF" w:themeColor="background1"/>
          <w:lang w:eastAsia="en-GB"/>
        </w:rPr>
        <w:t>Refusing assessment and/or not engaging with support</w:t>
      </w:r>
    </w:p>
    <w:p w14:paraId="6C3BCEBC" w14:textId="77777777" w:rsidR="00E0274B" w:rsidRPr="009634E4" w:rsidRDefault="00E0274B" w:rsidP="000D3934">
      <w:pPr>
        <w:pStyle w:val="nospace"/>
        <w:numPr>
          <w:ilvl w:val="0"/>
          <w:numId w:val="19"/>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lang w:eastAsia="en-GB"/>
        </w:rPr>
      </w:pPr>
      <w:r w:rsidRPr="009634E4">
        <w:rPr>
          <w:color w:val="FFFFFF" w:themeColor="background1"/>
          <w:lang w:eastAsia="en-GB"/>
        </w:rPr>
        <w:t xml:space="preserve">Homelessness </w:t>
      </w:r>
    </w:p>
    <w:p w14:paraId="02CF068B" w14:textId="77777777" w:rsidR="00E0274B" w:rsidRPr="009634E4" w:rsidRDefault="00E0274B" w:rsidP="000D3934">
      <w:pPr>
        <w:pStyle w:val="nospace"/>
        <w:numPr>
          <w:ilvl w:val="0"/>
          <w:numId w:val="19"/>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lang w:eastAsia="en-GB"/>
        </w:rPr>
      </w:pPr>
      <w:r w:rsidRPr="009634E4">
        <w:rPr>
          <w:color w:val="FFFFFF" w:themeColor="background1"/>
          <w:lang w:eastAsia="en-GB"/>
        </w:rPr>
        <w:t xml:space="preserve">Criminal or sexual exploitation </w:t>
      </w:r>
    </w:p>
    <w:p w14:paraId="5AC01B25" w14:textId="522EBC55" w:rsidR="00E0274B" w:rsidRPr="009634E4" w:rsidRDefault="00E0274B" w:rsidP="000D3934">
      <w:pPr>
        <w:pStyle w:val="nospace"/>
        <w:numPr>
          <w:ilvl w:val="0"/>
          <w:numId w:val="19"/>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lang w:eastAsia="en-GB"/>
        </w:rPr>
      </w:pPr>
      <w:r w:rsidRPr="009634E4">
        <w:rPr>
          <w:color w:val="FFFFFF" w:themeColor="background1"/>
          <w:lang w:eastAsia="en-GB"/>
        </w:rPr>
        <w:t>Pre-existing circumstances</w:t>
      </w:r>
      <w:r w:rsidR="001A3C10">
        <w:rPr>
          <w:color w:val="FFFFFF" w:themeColor="background1"/>
          <w:lang w:eastAsia="en-GB"/>
        </w:rPr>
        <w:t>,</w:t>
      </w:r>
      <w:r w:rsidRPr="009634E4">
        <w:rPr>
          <w:color w:val="FFFFFF" w:themeColor="background1"/>
          <w:lang w:eastAsia="en-GB"/>
        </w:rPr>
        <w:t xml:space="preserve"> vulnerabilities </w:t>
      </w:r>
      <w:r w:rsidR="001A3C10">
        <w:rPr>
          <w:color w:val="FFFFFF" w:themeColor="background1"/>
          <w:lang w:eastAsia="en-GB"/>
        </w:rPr>
        <w:t xml:space="preserve">and risks </w:t>
      </w:r>
      <w:r w:rsidRPr="009634E4">
        <w:rPr>
          <w:color w:val="FFFFFF" w:themeColor="background1"/>
          <w:lang w:eastAsia="en-GB"/>
        </w:rPr>
        <w:t xml:space="preserve">which have continued into adulthood and a safeguarding response is essential in order to prevent a cliff edge in terms of the support available   </w:t>
      </w:r>
    </w:p>
    <w:p w14:paraId="3E0B4548" w14:textId="374C15B3" w:rsidR="00E0274B" w:rsidRPr="009634E4" w:rsidRDefault="00E0274B" w:rsidP="000D3934">
      <w:pPr>
        <w:pStyle w:val="nospace"/>
        <w:numPr>
          <w:ilvl w:val="0"/>
          <w:numId w:val="19"/>
        </w:numPr>
        <w:pBdr>
          <w:top w:val="single" w:sz="4" w:space="1" w:color="auto"/>
          <w:left w:val="single" w:sz="4" w:space="4" w:color="auto"/>
          <w:bottom w:val="single" w:sz="4" w:space="1" w:color="auto"/>
          <w:right w:val="single" w:sz="4" w:space="4" w:color="auto"/>
        </w:pBdr>
        <w:shd w:val="clear" w:color="auto" w:fill="990099"/>
        <w:jc w:val="left"/>
        <w:rPr>
          <w:color w:val="FFFFFF" w:themeColor="background1"/>
          <w:shd w:val="clear" w:color="auto" w:fill="FFFF00"/>
          <w:lang w:eastAsia="en-GB"/>
        </w:rPr>
      </w:pPr>
      <w:r w:rsidRPr="009634E4">
        <w:rPr>
          <w:color w:val="FFFFFF" w:themeColor="background1"/>
          <w:lang w:eastAsia="en-GB"/>
        </w:rPr>
        <w:t>High intensity use of services</w:t>
      </w:r>
      <w:r w:rsidR="00EA2329" w:rsidRPr="009634E4">
        <w:rPr>
          <w:color w:val="FFFFFF" w:themeColor="background1"/>
          <w:lang w:eastAsia="en-GB"/>
        </w:rPr>
        <w:t>.</w:t>
      </w:r>
    </w:p>
    <w:p w14:paraId="5529E272" w14:textId="2BAFE810" w:rsidR="004A4699" w:rsidRDefault="007C7CA3" w:rsidP="009A3403">
      <w:pPr>
        <w:pStyle w:val="NoSpacing"/>
        <w:rPr>
          <w:rFonts w:ascii="Arial" w:hAnsi="Arial" w:cs="Arial"/>
          <w:sz w:val="24"/>
          <w:szCs w:val="24"/>
          <w:lang w:eastAsia="en-GB"/>
        </w:rPr>
      </w:pPr>
      <w:r w:rsidRPr="009A3403">
        <w:rPr>
          <w:rFonts w:ascii="Arial" w:hAnsi="Arial" w:cs="Arial"/>
          <w:sz w:val="24"/>
          <w:szCs w:val="24"/>
          <w:lang w:eastAsia="en-GB"/>
        </w:rPr>
        <w:lastRenderedPageBreak/>
        <w:t xml:space="preserve">Where a decision is made by the local </w:t>
      </w:r>
      <w:r w:rsidR="00607F46" w:rsidRPr="009A3403">
        <w:rPr>
          <w:rFonts w:ascii="Arial" w:hAnsi="Arial" w:cs="Arial"/>
          <w:sz w:val="24"/>
          <w:szCs w:val="24"/>
          <w:lang w:eastAsia="en-GB"/>
        </w:rPr>
        <w:t xml:space="preserve">authority </w:t>
      </w:r>
      <w:r w:rsidRPr="009A3403">
        <w:rPr>
          <w:rFonts w:ascii="Arial" w:hAnsi="Arial" w:cs="Arial"/>
          <w:sz w:val="24"/>
          <w:szCs w:val="24"/>
          <w:lang w:eastAsia="en-GB"/>
        </w:rPr>
        <w:t xml:space="preserve">that the </w:t>
      </w:r>
      <w:r w:rsidR="00607F46" w:rsidRPr="009A3403">
        <w:rPr>
          <w:rFonts w:ascii="Arial" w:hAnsi="Arial" w:cs="Arial"/>
          <w:sz w:val="24"/>
          <w:szCs w:val="24"/>
          <w:lang w:eastAsia="en-GB"/>
        </w:rPr>
        <w:t>safeguarding concern does not meet statutory criteria for a S42 enquiry, the rationale f</w:t>
      </w:r>
      <w:r w:rsidR="0085262E" w:rsidRPr="009A3403">
        <w:rPr>
          <w:rFonts w:ascii="Arial" w:hAnsi="Arial" w:cs="Arial"/>
          <w:sz w:val="24"/>
          <w:szCs w:val="24"/>
          <w:lang w:eastAsia="en-GB"/>
        </w:rPr>
        <w:t xml:space="preserve">or </w:t>
      </w:r>
      <w:r w:rsidR="00607F46" w:rsidRPr="009A3403">
        <w:rPr>
          <w:rFonts w:ascii="Arial" w:hAnsi="Arial" w:cs="Arial"/>
          <w:sz w:val="24"/>
          <w:szCs w:val="24"/>
          <w:lang w:eastAsia="en-GB"/>
        </w:rPr>
        <w:t xml:space="preserve">this decision should be </w:t>
      </w:r>
      <w:r w:rsidR="0085262E" w:rsidRPr="009A3403">
        <w:rPr>
          <w:rFonts w:ascii="Arial" w:hAnsi="Arial" w:cs="Arial"/>
          <w:sz w:val="24"/>
          <w:szCs w:val="24"/>
          <w:lang w:eastAsia="en-GB"/>
        </w:rPr>
        <w:t xml:space="preserve">clearly </w:t>
      </w:r>
      <w:r w:rsidR="00607F46" w:rsidRPr="009A3403">
        <w:rPr>
          <w:rFonts w:ascii="Arial" w:hAnsi="Arial" w:cs="Arial"/>
          <w:sz w:val="24"/>
          <w:szCs w:val="24"/>
          <w:lang w:eastAsia="en-GB"/>
        </w:rPr>
        <w:t xml:space="preserve">stated. </w:t>
      </w:r>
      <w:r w:rsidR="00FB27B5" w:rsidRPr="009A3403">
        <w:rPr>
          <w:rFonts w:ascii="Arial" w:hAnsi="Arial" w:cs="Arial"/>
          <w:sz w:val="24"/>
          <w:szCs w:val="24"/>
          <w:lang w:eastAsia="en-GB"/>
        </w:rPr>
        <w:t xml:space="preserve">The local authority should still consider what further </w:t>
      </w:r>
      <w:r w:rsidR="009A3937" w:rsidRPr="009A3403">
        <w:rPr>
          <w:rFonts w:ascii="Arial" w:hAnsi="Arial" w:cs="Arial"/>
          <w:sz w:val="24"/>
          <w:szCs w:val="24"/>
          <w:lang w:eastAsia="en-GB"/>
        </w:rPr>
        <w:t xml:space="preserve">support, advice information or signposting can be offered to the person. </w:t>
      </w:r>
    </w:p>
    <w:p w14:paraId="16667EF6" w14:textId="77777777" w:rsidR="009A3403" w:rsidRPr="009A3403" w:rsidRDefault="009A3403" w:rsidP="009A3403">
      <w:pPr>
        <w:pStyle w:val="NoSpacing"/>
        <w:rPr>
          <w:rFonts w:ascii="Arial" w:hAnsi="Arial" w:cs="Arial"/>
          <w:sz w:val="24"/>
          <w:szCs w:val="24"/>
          <w:lang w:eastAsia="en-GB"/>
        </w:rPr>
      </w:pPr>
    </w:p>
    <w:p w14:paraId="7B98884D" w14:textId="77777777" w:rsidR="009A3403" w:rsidRPr="009A3403" w:rsidRDefault="004A4699" w:rsidP="009A3403">
      <w:pPr>
        <w:pStyle w:val="NoSpacing"/>
        <w:rPr>
          <w:rFonts w:ascii="Arial" w:hAnsi="Arial" w:cs="Arial"/>
          <w:sz w:val="24"/>
          <w:szCs w:val="24"/>
          <w:lang w:eastAsia="en-GB"/>
        </w:rPr>
      </w:pPr>
      <w:r w:rsidRPr="009A3403">
        <w:rPr>
          <w:rFonts w:ascii="Arial" w:hAnsi="Arial" w:cs="Arial"/>
          <w:sz w:val="24"/>
          <w:szCs w:val="24"/>
          <w:lang w:eastAsia="en-GB"/>
        </w:rPr>
        <w:t xml:space="preserve">Wherever someone is being harmed or is at risk of harm, there are agencies and </w:t>
      </w:r>
      <w:r w:rsidR="009A3403" w:rsidRPr="009A3403">
        <w:rPr>
          <w:rFonts w:ascii="Arial" w:hAnsi="Arial" w:cs="Arial"/>
          <w:sz w:val="24"/>
          <w:szCs w:val="24"/>
          <w:lang w:eastAsia="en-GB"/>
        </w:rPr>
        <w:t xml:space="preserve">  </w:t>
      </w:r>
      <w:r w:rsidR="004366E0" w:rsidRPr="009A3403">
        <w:rPr>
          <w:rFonts w:ascii="Arial" w:hAnsi="Arial" w:cs="Arial"/>
          <w:sz w:val="24"/>
          <w:szCs w:val="24"/>
          <w:lang w:eastAsia="en-GB"/>
        </w:rPr>
        <w:t>organisations</w:t>
      </w:r>
      <w:r w:rsidRPr="009A3403">
        <w:rPr>
          <w:rFonts w:ascii="Arial" w:hAnsi="Arial" w:cs="Arial"/>
          <w:sz w:val="24"/>
          <w:szCs w:val="24"/>
          <w:lang w:eastAsia="en-GB"/>
        </w:rPr>
        <w:t xml:space="preserve"> that can help</w:t>
      </w:r>
      <w:r w:rsidR="00851495" w:rsidRPr="009A3403">
        <w:rPr>
          <w:rFonts w:ascii="Arial" w:hAnsi="Arial" w:cs="Arial"/>
          <w:sz w:val="24"/>
          <w:szCs w:val="24"/>
          <w:lang w:eastAsia="en-GB"/>
        </w:rPr>
        <w:t>, even if the S42 enquiry</w:t>
      </w:r>
      <w:r w:rsidR="00972BE9" w:rsidRPr="009A3403">
        <w:rPr>
          <w:rFonts w:ascii="Arial" w:hAnsi="Arial" w:cs="Arial"/>
          <w:sz w:val="24"/>
          <w:szCs w:val="24"/>
          <w:lang w:eastAsia="en-GB"/>
        </w:rPr>
        <w:t xml:space="preserve"> duty</w:t>
      </w:r>
      <w:r w:rsidR="00851495" w:rsidRPr="009A3403">
        <w:rPr>
          <w:rFonts w:ascii="Arial" w:hAnsi="Arial" w:cs="Arial"/>
          <w:sz w:val="24"/>
          <w:szCs w:val="24"/>
          <w:lang w:eastAsia="en-GB"/>
        </w:rPr>
        <w:t xml:space="preserve"> is not met. </w:t>
      </w:r>
      <w:r w:rsidR="009A3403" w:rsidRPr="009A3403">
        <w:rPr>
          <w:rFonts w:ascii="Arial" w:hAnsi="Arial" w:cs="Arial"/>
          <w:sz w:val="24"/>
          <w:szCs w:val="24"/>
          <w:lang w:eastAsia="en-GB"/>
        </w:rPr>
        <w:t xml:space="preserve">                    </w:t>
      </w:r>
      <w:r w:rsidR="004D7DE7" w:rsidRPr="009A3403">
        <w:rPr>
          <w:rFonts w:ascii="Arial" w:hAnsi="Arial" w:cs="Arial"/>
          <w:sz w:val="24"/>
          <w:szCs w:val="24"/>
          <w:lang w:eastAsia="en-GB"/>
        </w:rPr>
        <w:t>Practitioners should focus on finding the rig</w:t>
      </w:r>
      <w:r w:rsidR="00103121" w:rsidRPr="009A3403">
        <w:rPr>
          <w:rFonts w:ascii="Arial" w:hAnsi="Arial" w:cs="Arial"/>
          <w:sz w:val="24"/>
          <w:szCs w:val="24"/>
          <w:lang w:eastAsia="en-GB"/>
        </w:rPr>
        <w:t xml:space="preserve">ht </w:t>
      </w:r>
      <w:r w:rsidR="004D7DE7" w:rsidRPr="009A3403">
        <w:rPr>
          <w:rFonts w:ascii="Arial" w:hAnsi="Arial" w:cs="Arial"/>
          <w:sz w:val="24"/>
          <w:szCs w:val="24"/>
          <w:lang w:eastAsia="en-GB"/>
        </w:rPr>
        <w:t>p</w:t>
      </w:r>
      <w:r w:rsidR="00103121" w:rsidRPr="009A3403">
        <w:rPr>
          <w:rFonts w:ascii="Arial" w:hAnsi="Arial" w:cs="Arial"/>
          <w:sz w:val="24"/>
          <w:szCs w:val="24"/>
          <w:lang w:eastAsia="en-GB"/>
        </w:rPr>
        <w:t>a</w:t>
      </w:r>
      <w:r w:rsidR="004D7DE7" w:rsidRPr="009A3403">
        <w:rPr>
          <w:rFonts w:ascii="Arial" w:hAnsi="Arial" w:cs="Arial"/>
          <w:sz w:val="24"/>
          <w:szCs w:val="24"/>
          <w:lang w:eastAsia="en-GB"/>
        </w:rPr>
        <w:t>t</w:t>
      </w:r>
      <w:r w:rsidR="00103121" w:rsidRPr="009A3403">
        <w:rPr>
          <w:rFonts w:ascii="Arial" w:hAnsi="Arial" w:cs="Arial"/>
          <w:sz w:val="24"/>
          <w:szCs w:val="24"/>
          <w:lang w:eastAsia="en-GB"/>
        </w:rPr>
        <w:t>h</w:t>
      </w:r>
      <w:r w:rsidR="004D7DE7" w:rsidRPr="009A3403">
        <w:rPr>
          <w:rFonts w:ascii="Arial" w:hAnsi="Arial" w:cs="Arial"/>
          <w:sz w:val="24"/>
          <w:szCs w:val="24"/>
          <w:lang w:eastAsia="en-GB"/>
        </w:rPr>
        <w:t xml:space="preserve">way </w:t>
      </w:r>
      <w:r w:rsidR="00103121" w:rsidRPr="009A3403">
        <w:rPr>
          <w:rFonts w:ascii="Arial" w:hAnsi="Arial" w:cs="Arial"/>
          <w:sz w:val="24"/>
          <w:szCs w:val="24"/>
          <w:lang w:eastAsia="en-GB"/>
        </w:rPr>
        <w:t xml:space="preserve">to raise the concern </w:t>
      </w:r>
    </w:p>
    <w:p w14:paraId="24EF6E78" w14:textId="77777777" w:rsidR="009A3403" w:rsidRDefault="00103121" w:rsidP="009A3403">
      <w:pPr>
        <w:pStyle w:val="NoSpacing"/>
        <w:rPr>
          <w:rFonts w:ascii="Arial" w:hAnsi="Arial" w:cs="Arial"/>
          <w:sz w:val="24"/>
          <w:szCs w:val="24"/>
          <w:lang w:eastAsia="en-GB"/>
        </w:rPr>
      </w:pPr>
      <w:r w:rsidRPr="009A3403">
        <w:rPr>
          <w:rFonts w:ascii="Arial" w:hAnsi="Arial" w:cs="Arial"/>
          <w:sz w:val="24"/>
          <w:szCs w:val="24"/>
          <w:lang w:eastAsia="en-GB"/>
        </w:rPr>
        <w:t xml:space="preserve">recognising </w:t>
      </w:r>
      <w:r w:rsidR="003F2F80" w:rsidRPr="009A3403">
        <w:rPr>
          <w:rFonts w:ascii="Arial" w:hAnsi="Arial" w:cs="Arial"/>
          <w:sz w:val="24"/>
          <w:szCs w:val="24"/>
          <w:lang w:eastAsia="en-GB"/>
        </w:rPr>
        <w:t>that safeguard</w:t>
      </w:r>
      <w:r w:rsidR="00A65130" w:rsidRPr="009A3403">
        <w:rPr>
          <w:rFonts w:ascii="Arial" w:hAnsi="Arial" w:cs="Arial"/>
          <w:sz w:val="24"/>
          <w:szCs w:val="24"/>
          <w:lang w:eastAsia="en-GB"/>
        </w:rPr>
        <w:t>in</w:t>
      </w:r>
      <w:r w:rsidR="003F2F80" w:rsidRPr="009A3403">
        <w:rPr>
          <w:rFonts w:ascii="Arial" w:hAnsi="Arial" w:cs="Arial"/>
          <w:sz w:val="24"/>
          <w:szCs w:val="24"/>
          <w:lang w:eastAsia="en-GB"/>
        </w:rPr>
        <w:t>g response is usually best approached by d</w:t>
      </w:r>
      <w:r w:rsidR="00A65130" w:rsidRPr="009A3403">
        <w:rPr>
          <w:rFonts w:ascii="Arial" w:hAnsi="Arial" w:cs="Arial"/>
          <w:sz w:val="24"/>
          <w:szCs w:val="24"/>
          <w:lang w:eastAsia="en-GB"/>
        </w:rPr>
        <w:t>i</w:t>
      </w:r>
      <w:r w:rsidR="003F2F80" w:rsidRPr="009A3403">
        <w:rPr>
          <w:rFonts w:ascii="Arial" w:hAnsi="Arial" w:cs="Arial"/>
          <w:sz w:val="24"/>
          <w:szCs w:val="24"/>
          <w:lang w:eastAsia="en-GB"/>
        </w:rPr>
        <w:t xml:space="preserve">fferent agencies </w:t>
      </w:r>
      <w:r w:rsidR="00A65130" w:rsidRPr="009A3403">
        <w:rPr>
          <w:rFonts w:ascii="Arial" w:hAnsi="Arial" w:cs="Arial"/>
          <w:sz w:val="24"/>
          <w:szCs w:val="24"/>
          <w:lang w:eastAsia="en-GB"/>
        </w:rPr>
        <w:t>pulling together to find solu</w:t>
      </w:r>
      <w:r w:rsidR="00992D83" w:rsidRPr="009A3403">
        <w:rPr>
          <w:rFonts w:ascii="Arial" w:hAnsi="Arial" w:cs="Arial"/>
          <w:sz w:val="24"/>
          <w:szCs w:val="24"/>
          <w:lang w:eastAsia="en-GB"/>
        </w:rPr>
        <w:t>t</w:t>
      </w:r>
      <w:r w:rsidR="00A65130" w:rsidRPr="009A3403">
        <w:rPr>
          <w:rFonts w:ascii="Arial" w:hAnsi="Arial" w:cs="Arial"/>
          <w:sz w:val="24"/>
          <w:szCs w:val="24"/>
          <w:lang w:eastAsia="en-GB"/>
        </w:rPr>
        <w:t xml:space="preserve">ions. </w:t>
      </w:r>
      <w:r w:rsidR="00833ACC" w:rsidRPr="009A3403">
        <w:rPr>
          <w:rFonts w:ascii="Arial" w:hAnsi="Arial" w:cs="Arial"/>
          <w:sz w:val="24"/>
          <w:szCs w:val="24"/>
          <w:lang w:eastAsia="en-GB"/>
        </w:rPr>
        <w:t xml:space="preserve">The MARM </w:t>
      </w:r>
      <w:r w:rsidR="00FB117C" w:rsidRPr="009A3403">
        <w:rPr>
          <w:rFonts w:ascii="Arial" w:hAnsi="Arial" w:cs="Arial"/>
          <w:sz w:val="24"/>
          <w:szCs w:val="24"/>
          <w:lang w:eastAsia="en-GB"/>
        </w:rPr>
        <w:t>and other mult</w:t>
      </w:r>
      <w:r w:rsidR="00E54ACF" w:rsidRPr="009A3403">
        <w:rPr>
          <w:rFonts w:ascii="Arial" w:hAnsi="Arial" w:cs="Arial"/>
          <w:sz w:val="24"/>
          <w:szCs w:val="24"/>
          <w:lang w:eastAsia="en-GB"/>
        </w:rPr>
        <w:t>i-</w:t>
      </w:r>
      <w:r w:rsidR="00FB117C" w:rsidRPr="009A3403">
        <w:rPr>
          <w:rFonts w:ascii="Arial" w:hAnsi="Arial" w:cs="Arial"/>
          <w:sz w:val="24"/>
          <w:szCs w:val="24"/>
          <w:lang w:eastAsia="en-GB"/>
        </w:rPr>
        <w:t xml:space="preserve">agency </w:t>
      </w:r>
    </w:p>
    <w:p w14:paraId="77C7CC4B" w14:textId="095BE1BB" w:rsidR="00755EDA" w:rsidRDefault="00FB117C" w:rsidP="009A3403">
      <w:pPr>
        <w:pStyle w:val="NoSpacing"/>
        <w:rPr>
          <w:rFonts w:ascii="Arial" w:hAnsi="Arial" w:cs="Arial"/>
          <w:sz w:val="24"/>
          <w:szCs w:val="24"/>
          <w:lang w:eastAsia="en-GB"/>
        </w:rPr>
      </w:pPr>
      <w:r w:rsidRPr="009A3403">
        <w:rPr>
          <w:rFonts w:ascii="Arial" w:hAnsi="Arial" w:cs="Arial"/>
          <w:sz w:val="24"/>
          <w:szCs w:val="24"/>
          <w:lang w:eastAsia="en-GB"/>
        </w:rPr>
        <w:t>pr</w:t>
      </w:r>
      <w:r w:rsidR="00833ACC" w:rsidRPr="009A3403">
        <w:rPr>
          <w:rFonts w:ascii="Arial" w:hAnsi="Arial" w:cs="Arial"/>
          <w:sz w:val="24"/>
          <w:szCs w:val="24"/>
          <w:lang w:eastAsia="en-GB"/>
        </w:rPr>
        <w:t>ocess</w:t>
      </w:r>
      <w:r w:rsidRPr="009A3403">
        <w:rPr>
          <w:rFonts w:ascii="Arial" w:hAnsi="Arial" w:cs="Arial"/>
          <w:sz w:val="24"/>
          <w:szCs w:val="24"/>
          <w:lang w:eastAsia="en-GB"/>
        </w:rPr>
        <w:t>es</w:t>
      </w:r>
      <w:r w:rsidR="00833ACC" w:rsidRPr="009A3403">
        <w:rPr>
          <w:rFonts w:ascii="Arial" w:hAnsi="Arial" w:cs="Arial"/>
          <w:sz w:val="24"/>
          <w:szCs w:val="24"/>
          <w:lang w:eastAsia="en-GB"/>
        </w:rPr>
        <w:t xml:space="preserve"> </w:t>
      </w:r>
      <w:r w:rsidR="005A6D20" w:rsidRPr="009A3403">
        <w:rPr>
          <w:rFonts w:ascii="Arial" w:hAnsi="Arial" w:cs="Arial"/>
          <w:sz w:val="24"/>
          <w:szCs w:val="24"/>
          <w:lang w:eastAsia="en-GB"/>
        </w:rPr>
        <w:t>enable this approach</w:t>
      </w:r>
      <w:r w:rsidR="00E54ACF" w:rsidRPr="009A3403">
        <w:rPr>
          <w:rFonts w:ascii="Arial" w:hAnsi="Arial" w:cs="Arial"/>
          <w:sz w:val="24"/>
          <w:szCs w:val="24"/>
          <w:lang w:eastAsia="en-GB"/>
        </w:rPr>
        <w:t xml:space="preserve"> </w:t>
      </w:r>
      <w:r w:rsidR="00972BE9" w:rsidRPr="009A3403">
        <w:rPr>
          <w:rFonts w:ascii="Arial" w:hAnsi="Arial" w:cs="Arial"/>
          <w:sz w:val="24"/>
          <w:szCs w:val="24"/>
          <w:lang w:eastAsia="en-GB"/>
        </w:rPr>
        <w:t xml:space="preserve">which </w:t>
      </w:r>
      <w:r w:rsidR="005C74CB" w:rsidRPr="009A3403">
        <w:rPr>
          <w:rFonts w:ascii="Arial" w:hAnsi="Arial" w:cs="Arial"/>
          <w:sz w:val="24"/>
          <w:szCs w:val="24"/>
          <w:lang w:eastAsia="en-GB"/>
        </w:rPr>
        <w:t>includ</w:t>
      </w:r>
      <w:r w:rsidR="00972BE9" w:rsidRPr="009A3403">
        <w:rPr>
          <w:rFonts w:ascii="Arial" w:hAnsi="Arial" w:cs="Arial"/>
          <w:sz w:val="24"/>
          <w:szCs w:val="24"/>
          <w:lang w:eastAsia="en-GB"/>
        </w:rPr>
        <w:t xml:space="preserve">e but are not limited to: </w:t>
      </w:r>
    </w:p>
    <w:p w14:paraId="0AEE4372" w14:textId="77777777" w:rsidR="009A3403" w:rsidRPr="009A3403" w:rsidRDefault="009A3403" w:rsidP="009A3403">
      <w:pPr>
        <w:pStyle w:val="NoSpacing"/>
        <w:rPr>
          <w:rFonts w:ascii="Arial" w:hAnsi="Arial" w:cs="Arial"/>
          <w:sz w:val="24"/>
          <w:szCs w:val="24"/>
          <w:lang w:eastAsia="en-GB"/>
        </w:rPr>
      </w:pPr>
    </w:p>
    <w:p w14:paraId="2281480F" w14:textId="77777777" w:rsidR="00755EDA" w:rsidRPr="009A3403" w:rsidRDefault="00972BE9" w:rsidP="009A3403">
      <w:pPr>
        <w:pStyle w:val="NoSpacing"/>
        <w:numPr>
          <w:ilvl w:val="0"/>
          <w:numId w:val="28"/>
        </w:numPr>
        <w:rPr>
          <w:rFonts w:ascii="Arial" w:hAnsi="Arial" w:cs="Arial"/>
          <w:sz w:val="24"/>
          <w:szCs w:val="24"/>
          <w:lang w:eastAsia="en-GB"/>
        </w:rPr>
      </w:pPr>
      <w:r w:rsidRPr="009A3403">
        <w:rPr>
          <w:rFonts w:ascii="Arial" w:hAnsi="Arial" w:cs="Arial"/>
          <w:sz w:val="24"/>
          <w:szCs w:val="24"/>
          <w:lang w:eastAsia="en-GB"/>
        </w:rPr>
        <w:t xml:space="preserve">Care Programme Approach </w:t>
      </w:r>
      <w:r w:rsidR="00755EDA" w:rsidRPr="009A3403">
        <w:rPr>
          <w:rFonts w:ascii="Arial" w:hAnsi="Arial" w:cs="Arial"/>
          <w:sz w:val="24"/>
          <w:szCs w:val="24"/>
          <w:lang w:eastAsia="en-GB"/>
        </w:rPr>
        <w:t xml:space="preserve">- </w:t>
      </w:r>
      <w:r w:rsidRPr="009A3403">
        <w:rPr>
          <w:rFonts w:ascii="Arial" w:hAnsi="Arial" w:cs="Arial"/>
          <w:sz w:val="24"/>
          <w:szCs w:val="24"/>
          <w:lang w:eastAsia="en-GB"/>
        </w:rPr>
        <w:t xml:space="preserve">for concerns </w:t>
      </w:r>
      <w:r w:rsidR="00755EDA" w:rsidRPr="009A3403">
        <w:rPr>
          <w:rFonts w:ascii="Arial" w:hAnsi="Arial" w:cs="Arial"/>
          <w:sz w:val="24"/>
          <w:szCs w:val="24"/>
          <w:lang w:eastAsia="en-GB"/>
        </w:rPr>
        <w:t>relating to</w:t>
      </w:r>
      <w:r w:rsidRPr="009A3403">
        <w:rPr>
          <w:rFonts w:ascii="Arial" w:hAnsi="Arial" w:cs="Arial"/>
          <w:sz w:val="24"/>
          <w:szCs w:val="24"/>
          <w:lang w:eastAsia="en-GB"/>
        </w:rPr>
        <w:t xml:space="preserve"> mental health; </w:t>
      </w:r>
    </w:p>
    <w:p w14:paraId="44FFEF74" w14:textId="77777777" w:rsidR="00755EDA" w:rsidRPr="009A3403" w:rsidRDefault="00972BE9" w:rsidP="009A3403">
      <w:pPr>
        <w:pStyle w:val="NoSpacing"/>
        <w:numPr>
          <w:ilvl w:val="0"/>
          <w:numId w:val="28"/>
        </w:numPr>
        <w:rPr>
          <w:rFonts w:ascii="Arial" w:hAnsi="Arial" w:cs="Arial"/>
          <w:sz w:val="24"/>
          <w:szCs w:val="24"/>
          <w:lang w:eastAsia="en-GB"/>
        </w:rPr>
      </w:pPr>
      <w:r w:rsidRPr="009A3403">
        <w:rPr>
          <w:rFonts w:ascii="Arial" w:hAnsi="Arial" w:cs="Arial"/>
          <w:sz w:val="24"/>
          <w:szCs w:val="24"/>
          <w:lang w:eastAsia="en-GB"/>
        </w:rPr>
        <w:t>Multi-Agency Risk Assessment Conference (MARAC) for con</w:t>
      </w:r>
      <w:r w:rsidR="00755EDA" w:rsidRPr="009A3403">
        <w:rPr>
          <w:rFonts w:ascii="Arial" w:hAnsi="Arial" w:cs="Arial"/>
          <w:sz w:val="24"/>
          <w:szCs w:val="24"/>
          <w:lang w:eastAsia="en-GB"/>
        </w:rPr>
        <w:t>c</w:t>
      </w:r>
      <w:r w:rsidRPr="009A3403">
        <w:rPr>
          <w:rFonts w:ascii="Arial" w:hAnsi="Arial" w:cs="Arial"/>
          <w:sz w:val="24"/>
          <w:szCs w:val="24"/>
          <w:lang w:eastAsia="en-GB"/>
        </w:rPr>
        <w:t xml:space="preserve">erns </w:t>
      </w:r>
      <w:r w:rsidR="00755EDA" w:rsidRPr="009A3403">
        <w:rPr>
          <w:rFonts w:ascii="Arial" w:hAnsi="Arial" w:cs="Arial"/>
          <w:sz w:val="24"/>
          <w:szCs w:val="24"/>
          <w:lang w:eastAsia="en-GB"/>
        </w:rPr>
        <w:t xml:space="preserve">relating to </w:t>
      </w:r>
      <w:r w:rsidRPr="009A3403">
        <w:rPr>
          <w:rFonts w:ascii="Arial" w:hAnsi="Arial" w:cs="Arial"/>
          <w:sz w:val="24"/>
          <w:szCs w:val="24"/>
          <w:lang w:eastAsia="en-GB"/>
        </w:rPr>
        <w:t xml:space="preserve">domestic abuse; </w:t>
      </w:r>
    </w:p>
    <w:p w14:paraId="49924D78" w14:textId="77777777" w:rsidR="00755EDA" w:rsidRPr="009A3403" w:rsidRDefault="00972BE9" w:rsidP="009A3403">
      <w:pPr>
        <w:pStyle w:val="NoSpacing"/>
        <w:numPr>
          <w:ilvl w:val="0"/>
          <w:numId w:val="28"/>
        </w:numPr>
        <w:rPr>
          <w:rFonts w:ascii="Arial" w:hAnsi="Arial" w:cs="Arial"/>
          <w:sz w:val="24"/>
          <w:szCs w:val="24"/>
          <w:lang w:eastAsia="en-GB"/>
        </w:rPr>
      </w:pPr>
      <w:r w:rsidRPr="009A3403">
        <w:rPr>
          <w:rFonts w:ascii="Arial" w:hAnsi="Arial" w:cs="Arial"/>
          <w:sz w:val="24"/>
          <w:szCs w:val="24"/>
          <w:lang w:eastAsia="en-GB"/>
        </w:rPr>
        <w:t>Multi-Agency Public Protection Arrangements (MAPPA)</w:t>
      </w:r>
      <w:r w:rsidR="00755EDA" w:rsidRPr="009A3403">
        <w:rPr>
          <w:rFonts w:ascii="Arial" w:hAnsi="Arial" w:cs="Arial"/>
          <w:sz w:val="24"/>
          <w:szCs w:val="24"/>
          <w:lang w:eastAsia="en-GB"/>
        </w:rPr>
        <w:t xml:space="preserve"> for concerns relating to offenders</w:t>
      </w:r>
      <w:r w:rsidRPr="009A3403">
        <w:rPr>
          <w:rFonts w:ascii="Arial" w:hAnsi="Arial" w:cs="Arial"/>
          <w:sz w:val="24"/>
          <w:szCs w:val="24"/>
          <w:lang w:eastAsia="en-GB"/>
        </w:rPr>
        <w:t xml:space="preserve">; </w:t>
      </w:r>
    </w:p>
    <w:p w14:paraId="64E61F74" w14:textId="2B9BFFB8" w:rsidR="00755EDA" w:rsidRPr="009A3403" w:rsidRDefault="00972BE9" w:rsidP="009A3403">
      <w:pPr>
        <w:pStyle w:val="NoSpacing"/>
        <w:numPr>
          <w:ilvl w:val="0"/>
          <w:numId w:val="28"/>
        </w:numPr>
        <w:rPr>
          <w:rFonts w:ascii="Arial" w:hAnsi="Arial" w:cs="Arial"/>
          <w:sz w:val="24"/>
          <w:szCs w:val="24"/>
          <w:lang w:eastAsia="en-GB"/>
        </w:rPr>
      </w:pPr>
      <w:r w:rsidRPr="009A3403">
        <w:rPr>
          <w:rFonts w:ascii="Arial" w:hAnsi="Arial" w:cs="Arial"/>
          <w:sz w:val="24"/>
          <w:szCs w:val="24"/>
          <w:lang w:eastAsia="en-GB"/>
        </w:rPr>
        <w:t>National Referral Mec</w:t>
      </w:r>
      <w:r w:rsidR="00755EDA" w:rsidRPr="009A3403">
        <w:rPr>
          <w:rFonts w:ascii="Arial" w:hAnsi="Arial" w:cs="Arial"/>
          <w:sz w:val="24"/>
          <w:szCs w:val="24"/>
          <w:lang w:eastAsia="en-GB"/>
        </w:rPr>
        <w:t>h</w:t>
      </w:r>
      <w:r w:rsidRPr="009A3403">
        <w:rPr>
          <w:rFonts w:ascii="Arial" w:hAnsi="Arial" w:cs="Arial"/>
          <w:sz w:val="24"/>
          <w:szCs w:val="24"/>
          <w:lang w:eastAsia="en-GB"/>
        </w:rPr>
        <w:t>an</w:t>
      </w:r>
      <w:r w:rsidR="00755EDA" w:rsidRPr="009A3403">
        <w:rPr>
          <w:rFonts w:ascii="Arial" w:hAnsi="Arial" w:cs="Arial"/>
          <w:sz w:val="24"/>
          <w:szCs w:val="24"/>
          <w:lang w:eastAsia="en-GB"/>
        </w:rPr>
        <w:t xml:space="preserve">ism (NRM) for concerns relating to human trafficking and modern-day slavery and </w:t>
      </w:r>
    </w:p>
    <w:p w14:paraId="34A9F53F" w14:textId="719E2E46" w:rsidR="00020101" w:rsidRDefault="00755EDA" w:rsidP="009A3403">
      <w:pPr>
        <w:pStyle w:val="NoSpacing"/>
        <w:numPr>
          <w:ilvl w:val="0"/>
          <w:numId w:val="28"/>
        </w:numPr>
        <w:rPr>
          <w:rFonts w:ascii="Arial" w:hAnsi="Arial" w:cs="Arial"/>
          <w:sz w:val="24"/>
          <w:szCs w:val="24"/>
          <w:lang w:eastAsia="en-GB"/>
        </w:rPr>
      </w:pPr>
      <w:r w:rsidRPr="009A3403">
        <w:rPr>
          <w:rFonts w:ascii="Arial" w:hAnsi="Arial" w:cs="Arial"/>
          <w:sz w:val="24"/>
          <w:szCs w:val="24"/>
          <w:lang w:eastAsia="en-GB"/>
        </w:rPr>
        <w:t xml:space="preserve">Channel for concerns relating to radicalisation. </w:t>
      </w:r>
      <w:r w:rsidR="00972BE9" w:rsidRPr="009A3403">
        <w:rPr>
          <w:rFonts w:ascii="Arial" w:hAnsi="Arial" w:cs="Arial"/>
          <w:sz w:val="24"/>
          <w:szCs w:val="24"/>
          <w:lang w:eastAsia="en-GB"/>
        </w:rPr>
        <w:t xml:space="preserve"> </w:t>
      </w:r>
    </w:p>
    <w:p w14:paraId="5C6226AB" w14:textId="77777777" w:rsidR="009A3403" w:rsidRPr="009A3403" w:rsidRDefault="009A3403" w:rsidP="009A3403">
      <w:pPr>
        <w:pStyle w:val="NoSpacing"/>
        <w:ind w:left="720"/>
        <w:rPr>
          <w:rFonts w:ascii="Arial" w:hAnsi="Arial" w:cs="Arial"/>
          <w:sz w:val="24"/>
          <w:szCs w:val="24"/>
          <w:lang w:eastAsia="en-GB"/>
        </w:rPr>
      </w:pPr>
    </w:p>
    <w:p w14:paraId="5C7331E7" w14:textId="77777777" w:rsidR="009A3403" w:rsidRDefault="00020101" w:rsidP="009A3403">
      <w:pPr>
        <w:pStyle w:val="NoSpacing"/>
        <w:rPr>
          <w:rFonts w:ascii="Arial" w:hAnsi="Arial" w:cs="Arial"/>
          <w:sz w:val="24"/>
          <w:szCs w:val="24"/>
          <w:lang w:eastAsia="en-GB"/>
        </w:rPr>
      </w:pPr>
      <w:r w:rsidRPr="009A3403">
        <w:rPr>
          <w:rFonts w:ascii="Arial" w:hAnsi="Arial" w:cs="Arial"/>
          <w:sz w:val="24"/>
          <w:szCs w:val="24"/>
          <w:lang w:eastAsia="en-GB"/>
        </w:rPr>
        <w:t>However, responses and interventions may be more usefully and appropriately dealt with under other sections Care Act such as those relating to provision of information and advice, assessment of care and support needs, support planning and reviews of care, etc.  The following table summarises specific provisions within the Care Act which are relevant to adult safeguarding</w:t>
      </w:r>
      <w:r w:rsidR="00992D83" w:rsidRPr="009A3403">
        <w:rPr>
          <w:rFonts w:ascii="Arial" w:hAnsi="Arial" w:cs="Arial"/>
          <w:sz w:val="24"/>
          <w:szCs w:val="24"/>
          <w:lang w:eastAsia="en-GB"/>
        </w:rPr>
        <w:t xml:space="preserve"> (Please refer to </w:t>
      </w:r>
      <w:r w:rsidR="00992D83" w:rsidRPr="009A3403">
        <w:rPr>
          <w:rFonts w:ascii="Arial" w:hAnsi="Arial" w:cs="Arial"/>
          <w:b/>
          <w:bCs/>
          <w:sz w:val="24"/>
          <w:szCs w:val="24"/>
          <w:lang w:eastAsia="en-GB"/>
        </w:rPr>
        <w:t>APPENDIX C</w:t>
      </w:r>
      <w:r w:rsidR="00992D83" w:rsidRPr="009A3403">
        <w:rPr>
          <w:rFonts w:ascii="Arial" w:hAnsi="Arial" w:cs="Arial"/>
          <w:sz w:val="24"/>
          <w:szCs w:val="24"/>
          <w:lang w:eastAsia="en-GB"/>
        </w:rPr>
        <w:t xml:space="preserve"> for </w:t>
      </w:r>
      <w:r w:rsidR="00597037" w:rsidRPr="009A3403">
        <w:rPr>
          <w:rFonts w:ascii="Arial" w:hAnsi="Arial" w:cs="Arial"/>
          <w:sz w:val="24"/>
          <w:szCs w:val="24"/>
          <w:lang w:eastAsia="en-GB"/>
        </w:rPr>
        <w:t xml:space="preserve">more </w:t>
      </w:r>
    </w:p>
    <w:p w14:paraId="7F96ADE3" w14:textId="77777777" w:rsidR="009A3403" w:rsidRDefault="00597037" w:rsidP="009A3403">
      <w:pPr>
        <w:pStyle w:val="NoSpacing"/>
        <w:rPr>
          <w:rFonts w:ascii="Arial" w:hAnsi="Arial" w:cs="Arial"/>
          <w:sz w:val="24"/>
          <w:szCs w:val="24"/>
          <w:lang w:eastAsia="en-GB"/>
        </w:rPr>
      </w:pPr>
      <w:r w:rsidRPr="009A3403">
        <w:rPr>
          <w:rFonts w:ascii="Arial" w:hAnsi="Arial" w:cs="Arial"/>
          <w:sz w:val="24"/>
          <w:szCs w:val="24"/>
          <w:lang w:eastAsia="en-GB"/>
        </w:rPr>
        <w:t xml:space="preserve">information about </w:t>
      </w:r>
      <w:r w:rsidR="00992D83" w:rsidRPr="009A3403">
        <w:rPr>
          <w:rFonts w:ascii="Arial" w:hAnsi="Arial" w:cs="Arial"/>
          <w:sz w:val="24"/>
          <w:szCs w:val="24"/>
          <w:lang w:eastAsia="en-GB"/>
        </w:rPr>
        <w:t>Care Act duties relevant to adult safeguarding).</w:t>
      </w:r>
      <w:r w:rsidR="009A3403">
        <w:rPr>
          <w:rFonts w:ascii="Arial" w:hAnsi="Arial" w:cs="Arial"/>
          <w:sz w:val="24"/>
          <w:szCs w:val="24"/>
          <w:lang w:eastAsia="en-GB"/>
        </w:rPr>
        <w:t xml:space="preserve"> </w:t>
      </w:r>
      <w:r w:rsidR="007A12E7" w:rsidRPr="009A3403">
        <w:rPr>
          <w:rFonts w:ascii="Arial" w:hAnsi="Arial" w:cs="Arial"/>
          <w:sz w:val="24"/>
          <w:szCs w:val="24"/>
          <w:lang w:eastAsia="en-GB"/>
        </w:rPr>
        <w:t xml:space="preserve">A range of risk </w:t>
      </w:r>
    </w:p>
    <w:p w14:paraId="194E7FFE" w14:textId="7255AC40" w:rsidR="00992D83" w:rsidRPr="009A3403" w:rsidRDefault="007A12E7" w:rsidP="009A3403">
      <w:pPr>
        <w:pStyle w:val="NoSpacing"/>
        <w:rPr>
          <w:rFonts w:ascii="Arial" w:hAnsi="Arial" w:cs="Arial"/>
          <w:sz w:val="24"/>
          <w:szCs w:val="24"/>
          <w:lang w:eastAsia="en-GB"/>
        </w:rPr>
      </w:pPr>
      <w:r w:rsidRPr="009A3403">
        <w:rPr>
          <w:rFonts w:ascii="Arial" w:hAnsi="Arial" w:cs="Arial"/>
          <w:sz w:val="24"/>
          <w:szCs w:val="24"/>
          <w:lang w:eastAsia="en-GB"/>
        </w:rPr>
        <w:t>referral pat</w:t>
      </w:r>
      <w:r w:rsidR="00B41BCD" w:rsidRPr="009A3403">
        <w:rPr>
          <w:rFonts w:ascii="Arial" w:hAnsi="Arial" w:cs="Arial"/>
          <w:sz w:val="24"/>
          <w:szCs w:val="24"/>
          <w:lang w:eastAsia="en-GB"/>
        </w:rPr>
        <w:t>h</w:t>
      </w:r>
      <w:r w:rsidRPr="009A3403">
        <w:rPr>
          <w:rFonts w:ascii="Arial" w:hAnsi="Arial" w:cs="Arial"/>
          <w:sz w:val="24"/>
          <w:szCs w:val="24"/>
          <w:lang w:eastAsia="en-GB"/>
        </w:rPr>
        <w:t xml:space="preserve">ways are outlined below in </w:t>
      </w:r>
      <w:r w:rsidR="005F4477" w:rsidRPr="009A3403">
        <w:rPr>
          <w:rFonts w:ascii="Arial" w:hAnsi="Arial" w:cs="Arial"/>
          <w:sz w:val="24"/>
          <w:szCs w:val="24"/>
          <w:lang w:eastAsia="en-GB"/>
        </w:rPr>
        <w:t xml:space="preserve">Figure </w:t>
      </w:r>
      <w:r w:rsidR="009A3403">
        <w:rPr>
          <w:rFonts w:ascii="Arial" w:hAnsi="Arial" w:cs="Arial"/>
          <w:sz w:val="24"/>
          <w:szCs w:val="24"/>
          <w:lang w:eastAsia="en-GB"/>
        </w:rPr>
        <w:t>5</w:t>
      </w:r>
      <w:r w:rsidR="00B41BCD" w:rsidRPr="009A3403">
        <w:rPr>
          <w:rFonts w:ascii="Arial" w:hAnsi="Arial" w:cs="Arial"/>
          <w:sz w:val="24"/>
          <w:szCs w:val="24"/>
          <w:lang w:eastAsia="en-GB"/>
        </w:rPr>
        <w:t>:</w:t>
      </w:r>
      <w:r w:rsidR="005F4477" w:rsidRPr="009A3403">
        <w:rPr>
          <w:rFonts w:ascii="Arial" w:hAnsi="Arial" w:cs="Arial"/>
          <w:sz w:val="24"/>
          <w:szCs w:val="24"/>
          <w:lang w:eastAsia="en-GB"/>
        </w:rPr>
        <w:t xml:space="preserve"> </w:t>
      </w:r>
    </w:p>
    <w:p w14:paraId="1A9812EF" w14:textId="7F5A96B2" w:rsidR="00020101" w:rsidRDefault="00020101" w:rsidP="000D3934">
      <w:pPr>
        <w:pStyle w:val="nospace"/>
        <w:jc w:val="left"/>
        <w:rPr>
          <w:lang w:eastAsia="en-GB"/>
        </w:rPr>
      </w:pPr>
      <w:r>
        <w:rPr>
          <w:lang w:eastAsia="en-GB"/>
        </w:rPr>
        <w:t xml:space="preserve"> </w:t>
      </w:r>
    </w:p>
    <w:p w14:paraId="0F2542E2" w14:textId="4CA058A6" w:rsidR="00C05424" w:rsidRPr="001F32E4" w:rsidRDefault="00103121" w:rsidP="000D3934">
      <w:pPr>
        <w:suppressAutoHyphens w:val="0"/>
        <w:rPr>
          <w:rFonts w:ascii="Arial" w:hAnsi="Arial" w:cs="Arial"/>
          <w:sz w:val="24"/>
          <w:szCs w:val="24"/>
        </w:rPr>
      </w:pPr>
      <w:r w:rsidRPr="001F32E4">
        <w:rPr>
          <w:rFonts w:ascii="Arial" w:hAnsi="Arial" w:cs="Arial"/>
          <w:sz w:val="24"/>
          <w:szCs w:val="24"/>
          <w:lang w:eastAsia="en-GB"/>
        </w:rPr>
        <w:t xml:space="preserve"> </w:t>
      </w:r>
      <w:r w:rsidR="004D7DE7" w:rsidRPr="001F32E4">
        <w:rPr>
          <w:rFonts w:ascii="Arial" w:hAnsi="Arial" w:cs="Arial"/>
          <w:sz w:val="24"/>
          <w:szCs w:val="24"/>
          <w:lang w:eastAsia="en-GB"/>
        </w:rPr>
        <w:t xml:space="preserve"> </w:t>
      </w:r>
      <w:r w:rsidR="004A4699" w:rsidRPr="001F32E4">
        <w:rPr>
          <w:rFonts w:ascii="Arial" w:hAnsi="Arial" w:cs="Arial"/>
          <w:sz w:val="24"/>
          <w:szCs w:val="24"/>
          <w:lang w:eastAsia="en-GB"/>
        </w:rPr>
        <w:t xml:space="preserve">  </w:t>
      </w:r>
      <w:r w:rsidR="00FB27B5" w:rsidRPr="001F32E4">
        <w:rPr>
          <w:rFonts w:ascii="Arial" w:hAnsi="Arial" w:cs="Arial"/>
          <w:sz w:val="24"/>
          <w:szCs w:val="24"/>
          <w:lang w:eastAsia="en-GB"/>
        </w:rPr>
        <w:t xml:space="preserve">  </w:t>
      </w:r>
      <w:r w:rsidR="00C05424" w:rsidRPr="001F32E4">
        <w:rPr>
          <w:rFonts w:ascii="Arial" w:hAnsi="Arial" w:cs="Arial"/>
          <w:b/>
          <w:bCs/>
          <w:sz w:val="24"/>
          <w:szCs w:val="24"/>
          <w:lang w:val="en-US"/>
        </w:rPr>
        <w:t xml:space="preserve">Figure </w:t>
      </w:r>
      <w:r w:rsidR="00AF7295">
        <w:rPr>
          <w:rFonts w:ascii="Arial" w:hAnsi="Arial" w:cs="Arial"/>
          <w:b/>
          <w:bCs/>
          <w:sz w:val="24"/>
          <w:szCs w:val="24"/>
          <w:lang w:val="en-US"/>
        </w:rPr>
        <w:t>5</w:t>
      </w:r>
      <w:r w:rsidR="00C05424" w:rsidRPr="001F32E4">
        <w:rPr>
          <w:rFonts w:ascii="Arial" w:hAnsi="Arial" w:cs="Arial"/>
          <w:b/>
          <w:bCs/>
          <w:sz w:val="24"/>
          <w:szCs w:val="24"/>
          <w:lang w:val="en-US"/>
        </w:rPr>
        <w:t>: Referral pathw</w:t>
      </w:r>
      <w:r w:rsidR="00B41BCD">
        <w:rPr>
          <w:rFonts w:ascii="Arial" w:hAnsi="Arial" w:cs="Arial"/>
          <w:b/>
          <w:bCs/>
          <w:sz w:val="24"/>
          <w:szCs w:val="24"/>
          <w:lang w:val="en-US"/>
        </w:rPr>
        <w:t>ays</w:t>
      </w:r>
      <w:r w:rsidR="00B41BCD">
        <w:rPr>
          <w:noProof/>
        </w:rPr>
        <w:drawing>
          <wp:inline distT="0" distB="0" distL="0" distR="0" wp14:anchorId="6BC8D93F" wp14:editId="3FCFEBFC">
            <wp:extent cx="5731510" cy="3223260"/>
            <wp:effectExtent l="0" t="0" r="254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731510" cy="3223260"/>
                    </a:xfrm>
                    <a:prstGeom prst="rect">
                      <a:avLst/>
                    </a:prstGeom>
                  </pic:spPr>
                </pic:pic>
              </a:graphicData>
            </a:graphic>
          </wp:inline>
        </w:drawing>
      </w:r>
    </w:p>
    <w:p w14:paraId="272FEBC1" w14:textId="77777777" w:rsidR="009A3403" w:rsidRDefault="009A3403" w:rsidP="009A3403">
      <w:pPr>
        <w:pStyle w:val="NoSpacing"/>
        <w:rPr>
          <w:rFonts w:ascii="Arial" w:hAnsi="Arial" w:cs="Arial"/>
          <w:sz w:val="24"/>
          <w:szCs w:val="24"/>
          <w:lang w:eastAsia="en-GB"/>
        </w:rPr>
      </w:pPr>
    </w:p>
    <w:p w14:paraId="19656F35" w14:textId="6367FBB3" w:rsidR="009A3403" w:rsidRDefault="00B41BCD" w:rsidP="009A3403">
      <w:pPr>
        <w:pStyle w:val="NoSpacing"/>
        <w:rPr>
          <w:rFonts w:ascii="Arial" w:hAnsi="Arial" w:cs="Arial"/>
          <w:sz w:val="24"/>
          <w:szCs w:val="24"/>
          <w:lang w:eastAsia="en-GB"/>
        </w:rPr>
      </w:pPr>
      <w:r w:rsidRPr="009A3403">
        <w:rPr>
          <w:rFonts w:ascii="Arial" w:hAnsi="Arial" w:cs="Arial"/>
          <w:sz w:val="24"/>
          <w:szCs w:val="24"/>
          <w:lang w:eastAsia="en-GB"/>
        </w:rPr>
        <w:lastRenderedPageBreak/>
        <w:t xml:space="preserve">This approach acknowledges and reinforces </w:t>
      </w:r>
      <w:r w:rsidR="007F2030" w:rsidRPr="009A3403">
        <w:rPr>
          <w:rFonts w:ascii="Arial" w:hAnsi="Arial" w:cs="Arial"/>
          <w:sz w:val="24"/>
          <w:szCs w:val="24"/>
          <w:lang w:eastAsia="en-GB"/>
        </w:rPr>
        <w:t>that different levels of safeguarding</w:t>
      </w:r>
      <w:r w:rsidR="001E23B3" w:rsidRPr="009A3403">
        <w:rPr>
          <w:rFonts w:ascii="Arial" w:hAnsi="Arial" w:cs="Arial"/>
          <w:sz w:val="24"/>
          <w:szCs w:val="24"/>
          <w:lang w:eastAsia="en-GB"/>
        </w:rPr>
        <w:t xml:space="preserve"> </w:t>
      </w:r>
    </w:p>
    <w:p w14:paraId="123A0DC2" w14:textId="11FFB23C" w:rsidR="007C7CA3" w:rsidRDefault="00CD53FE" w:rsidP="009A3403">
      <w:pPr>
        <w:pStyle w:val="NoSpacing"/>
        <w:rPr>
          <w:rFonts w:ascii="Arial" w:hAnsi="Arial" w:cs="Arial"/>
          <w:sz w:val="24"/>
          <w:szCs w:val="24"/>
          <w:lang w:eastAsia="en-GB"/>
        </w:rPr>
      </w:pPr>
      <w:r w:rsidRPr="009A3403">
        <w:rPr>
          <w:rFonts w:ascii="Arial" w:hAnsi="Arial" w:cs="Arial"/>
          <w:sz w:val="24"/>
          <w:szCs w:val="24"/>
          <w:lang w:eastAsia="en-GB"/>
        </w:rPr>
        <w:t xml:space="preserve">activity </w:t>
      </w:r>
      <w:r w:rsidR="00C525D4" w:rsidRPr="009A3403">
        <w:rPr>
          <w:rFonts w:ascii="Arial" w:hAnsi="Arial" w:cs="Arial"/>
          <w:sz w:val="24"/>
          <w:szCs w:val="24"/>
          <w:lang w:eastAsia="en-GB"/>
        </w:rPr>
        <w:t>are often carried out</w:t>
      </w:r>
      <w:r w:rsidR="00EE7F0E" w:rsidRPr="009A3403">
        <w:rPr>
          <w:rFonts w:ascii="Arial" w:hAnsi="Arial" w:cs="Arial"/>
          <w:sz w:val="24"/>
          <w:szCs w:val="24"/>
          <w:lang w:eastAsia="en-GB"/>
        </w:rPr>
        <w:t xml:space="preserve"> by organisations </w:t>
      </w:r>
      <w:r w:rsidR="00C525D4" w:rsidRPr="009A3403">
        <w:rPr>
          <w:rFonts w:ascii="Arial" w:hAnsi="Arial" w:cs="Arial"/>
          <w:sz w:val="24"/>
          <w:szCs w:val="24"/>
          <w:lang w:eastAsia="en-GB"/>
        </w:rPr>
        <w:t xml:space="preserve">as part of </w:t>
      </w:r>
      <w:r w:rsidR="00EE7F0E" w:rsidRPr="009A3403">
        <w:rPr>
          <w:rFonts w:ascii="Arial" w:hAnsi="Arial" w:cs="Arial"/>
          <w:sz w:val="24"/>
          <w:szCs w:val="24"/>
          <w:lang w:eastAsia="en-GB"/>
        </w:rPr>
        <w:t xml:space="preserve">their </w:t>
      </w:r>
      <w:r w:rsidR="00845428" w:rsidRPr="009A3403">
        <w:rPr>
          <w:rFonts w:ascii="Arial" w:hAnsi="Arial" w:cs="Arial"/>
          <w:sz w:val="24"/>
          <w:szCs w:val="24"/>
          <w:lang w:eastAsia="en-GB"/>
        </w:rPr>
        <w:t>‘</w:t>
      </w:r>
      <w:r w:rsidR="00C525D4" w:rsidRPr="009A3403">
        <w:rPr>
          <w:rFonts w:ascii="Arial" w:hAnsi="Arial" w:cs="Arial"/>
          <w:sz w:val="24"/>
          <w:szCs w:val="24"/>
          <w:lang w:eastAsia="en-GB"/>
        </w:rPr>
        <w:t>business</w:t>
      </w:r>
      <w:r w:rsidR="00845428" w:rsidRPr="009A3403">
        <w:rPr>
          <w:rFonts w:ascii="Arial" w:hAnsi="Arial" w:cs="Arial"/>
          <w:sz w:val="24"/>
          <w:szCs w:val="24"/>
          <w:lang w:eastAsia="en-GB"/>
        </w:rPr>
        <w:t xml:space="preserve"> as usual’ </w:t>
      </w:r>
      <w:r w:rsidRPr="009A3403">
        <w:rPr>
          <w:rFonts w:ascii="Arial" w:hAnsi="Arial" w:cs="Arial"/>
          <w:sz w:val="24"/>
          <w:szCs w:val="24"/>
          <w:lang w:eastAsia="en-GB"/>
        </w:rPr>
        <w:t>work</w:t>
      </w:r>
      <w:r w:rsidR="00EE7F0E" w:rsidRPr="009A3403">
        <w:rPr>
          <w:rFonts w:ascii="Arial" w:hAnsi="Arial" w:cs="Arial"/>
          <w:sz w:val="24"/>
          <w:szCs w:val="24"/>
          <w:lang w:eastAsia="en-GB"/>
        </w:rPr>
        <w:t xml:space="preserve">, </w:t>
      </w:r>
      <w:r w:rsidR="001E23B3" w:rsidRPr="009A3403">
        <w:rPr>
          <w:rFonts w:ascii="Arial" w:hAnsi="Arial" w:cs="Arial"/>
          <w:sz w:val="24"/>
          <w:szCs w:val="24"/>
          <w:lang w:eastAsia="en-GB"/>
        </w:rPr>
        <w:t xml:space="preserve">which </w:t>
      </w:r>
      <w:r w:rsidR="00845428" w:rsidRPr="009A3403">
        <w:rPr>
          <w:rFonts w:ascii="Arial" w:hAnsi="Arial" w:cs="Arial"/>
          <w:sz w:val="24"/>
          <w:szCs w:val="24"/>
          <w:lang w:eastAsia="en-GB"/>
        </w:rPr>
        <w:t>work</w:t>
      </w:r>
      <w:r w:rsidR="001E23B3" w:rsidRPr="009A3403">
        <w:rPr>
          <w:rFonts w:ascii="Arial" w:hAnsi="Arial" w:cs="Arial"/>
          <w:sz w:val="24"/>
          <w:szCs w:val="24"/>
          <w:lang w:eastAsia="en-GB"/>
        </w:rPr>
        <w:t>s</w:t>
      </w:r>
      <w:r w:rsidR="00845428" w:rsidRPr="009A3403">
        <w:rPr>
          <w:rFonts w:ascii="Arial" w:hAnsi="Arial" w:cs="Arial"/>
          <w:sz w:val="24"/>
          <w:szCs w:val="24"/>
          <w:lang w:eastAsia="en-GB"/>
        </w:rPr>
        <w:t xml:space="preserve"> </w:t>
      </w:r>
      <w:r w:rsidR="00C525D4" w:rsidRPr="009A3403">
        <w:rPr>
          <w:rFonts w:ascii="Arial" w:hAnsi="Arial" w:cs="Arial"/>
          <w:sz w:val="24"/>
          <w:szCs w:val="24"/>
          <w:lang w:eastAsia="en-GB"/>
        </w:rPr>
        <w:t xml:space="preserve">alongside statutory safeguarding duties. </w:t>
      </w:r>
    </w:p>
    <w:p w14:paraId="5B578952" w14:textId="77777777" w:rsidR="009A3403" w:rsidRPr="009A3403" w:rsidRDefault="009A3403" w:rsidP="009A3403">
      <w:pPr>
        <w:pStyle w:val="NoSpacing"/>
        <w:rPr>
          <w:rFonts w:ascii="Arial" w:hAnsi="Arial" w:cs="Arial"/>
          <w:sz w:val="24"/>
          <w:szCs w:val="24"/>
          <w:lang w:eastAsia="en-GB"/>
        </w:rPr>
      </w:pPr>
    </w:p>
    <w:p w14:paraId="089563FB" w14:textId="4056F748" w:rsidR="00207602" w:rsidRDefault="002E3057" w:rsidP="009A3403">
      <w:pPr>
        <w:pStyle w:val="NoSpacing"/>
        <w:rPr>
          <w:rFonts w:ascii="Arial" w:hAnsi="Arial" w:cs="Arial"/>
          <w:sz w:val="24"/>
          <w:szCs w:val="24"/>
          <w:lang w:eastAsia="en-GB"/>
        </w:rPr>
      </w:pPr>
      <w:r w:rsidRPr="009A3403">
        <w:rPr>
          <w:rFonts w:ascii="Arial" w:hAnsi="Arial" w:cs="Arial"/>
          <w:sz w:val="24"/>
          <w:szCs w:val="24"/>
          <w:lang w:eastAsia="en-GB"/>
        </w:rPr>
        <w:t xml:space="preserve">This </w:t>
      </w:r>
      <w:r w:rsidR="003647B8" w:rsidRPr="009A3403">
        <w:rPr>
          <w:rFonts w:ascii="Arial" w:hAnsi="Arial" w:cs="Arial"/>
          <w:sz w:val="24"/>
          <w:szCs w:val="24"/>
          <w:lang w:eastAsia="en-GB"/>
        </w:rPr>
        <w:t xml:space="preserve">reflects </w:t>
      </w:r>
      <w:r w:rsidR="002317EF" w:rsidRPr="009A3403">
        <w:rPr>
          <w:rFonts w:ascii="Arial" w:hAnsi="Arial" w:cs="Arial"/>
          <w:sz w:val="24"/>
          <w:szCs w:val="24"/>
          <w:lang w:eastAsia="en-GB"/>
        </w:rPr>
        <w:t>a</w:t>
      </w:r>
      <w:r w:rsidR="003647B8" w:rsidRPr="009A3403">
        <w:rPr>
          <w:rFonts w:ascii="Arial" w:hAnsi="Arial" w:cs="Arial"/>
          <w:sz w:val="24"/>
          <w:szCs w:val="24"/>
          <w:lang w:eastAsia="en-GB"/>
        </w:rPr>
        <w:t xml:space="preserve"> </w:t>
      </w:r>
      <w:r w:rsidRPr="009A3403">
        <w:rPr>
          <w:rFonts w:ascii="Arial" w:hAnsi="Arial" w:cs="Arial"/>
          <w:sz w:val="24"/>
          <w:szCs w:val="24"/>
          <w:lang w:eastAsia="en-GB"/>
        </w:rPr>
        <w:t>‘</w:t>
      </w:r>
      <w:r w:rsidR="00AF7295" w:rsidRPr="009A3403">
        <w:rPr>
          <w:rFonts w:ascii="Arial" w:hAnsi="Arial" w:cs="Arial"/>
          <w:sz w:val="24"/>
          <w:szCs w:val="24"/>
          <w:lang w:val="en-US" w:eastAsia="en-GB"/>
        </w:rPr>
        <w:t>continuum</w:t>
      </w:r>
      <w:r w:rsidR="002317EF" w:rsidRPr="009A3403">
        <w:rPr>
          <w:rFonts w:ascii="Arial" w:hAnsi="Arial" w:cs="Arial"/>
          <w:sz w:val="24"/>
          <w:szCs w:val="24"/>
          <w:lang w:val="en-US" w:eastAsia="en-GB"/>
        </w:rPr>
        <w:t xml:space="preserve"> of safeguarding responses’ in </w:t>
      </w:r>
      <w:r w:rsidR="00DC7BDA" w:rsidRPr="009A3403">
        <w:rPr>
          <w:rFonts w:ascii="Arial" w:hAnsi="Arial" w:cs="Arial"/>
          <w:sz w:val="24"/>
          <w:szCs w:val="24"/>
          <w:lang w:eastAsia="en-GB"/>
        </w:rPr>
        <w:t xml:space="preserve">which </w:t>
      </w:r>
      <w:r w:rsidR="00586432" w:rsidRPr="009A3403">
        <w:rPr>
          <w:rFonts w:ascii="Arial" w:hAnsi="Arial" w:cs="Arial"/>
          <w:sz w:val="24"/>
          <w:szCs w:val="24"/>
          <w:lang w:eastAsia="en-GB"/>
        </w:rPr>
        <w:t xml:space="preserve">partner </w:t>
      </w:r>
      <w:r w:rsidR="00A07666" w:rsidRPr="009A3403">
        <w:rPr>
          <w:rFonts w:ascii="Arial" w:hAnsi="Arial" w:cs="Arial"/>
          <w:sz w:val="24"/>
          <w:szCs w:val="24"/>
          <w:lang w:val="en-US" w:eastAsia="en-GB"/>
        </w:rPr>
        <w:t>agencies</w:t>
      </w:r>
      <w:r w:rsidR="003647B8" w:rsidRPr="009A3403">
        <w:rPr>
          <w:rFonts w:ascii="Arial" w:hAnsi="Arial" w:cs="Arial"/>
          <w:sz w:val="24"/>
          <w:szCs w:val="24"/>
          <w:lang w:val="en-US" w:eastAsia="en-GB"/>
        </w:rPr>
        <w:t xml:space="preserve"> work together to support the person at risk</w:t>
      </w:r>
      <w:r w:rsidR="00586432" w:rsidRPr="009A3403">
        <w:rPr>
          <w:rFonts w:ascii="Arial" w:hAnsi="Arial" w:cs="Arial"/>
          <w:sz w:val="24"/>
          <w:szCs w:val="24"/>
          <w:lang w:val="en-US" w:eastAsia="en-GB"/>
        </w:rPr>
        <w:t xml:space="preserve">, </w:t>
      </w:r>
      <w:r w:rsidR="00B74BCF" w:rsidRPr="009A3403">
        <w:rPr>
          <w:rFonts w:ascii="Arial" w:hAnsi="Arial" w:cs="Arial"/>
          <w:sz w:val="24"/>
          <w:szCs w:val="24"/>
          <w:lang w:val="en-US" w:eastAsia="en-GB"/>
        </w:rPr>
        <w:t>providing a broad spectrum of responses s</w:t>
      </w:r>
      <w:r w:rsidR="001221EC" w:rsidRPr="009A3403">
        <w:rPr>
          <w:rFonts w:ascii="Arial" w:hAnsi="Arial" w:cs="Arial"/>
          <w:sz w:val="24"/>
          <w:szCs w:val="24"/>
          <w:lang w:val="en-US" w:eastAsia="en-GB"/>
        </w:rPr>
        <w:t xml:space="preserve">o as to </w:t>
      </w:r>
      <w:r w:rsidR="003647B8" w:rsidRPr="009A3403">
        <w:rPr>
          <w:rFonts w:ascii="Arial" w:hAnsi="Arial" w:cs="Arial"/>
          <w:sz w:val="24"/>
          <w:szCs w:val="24"/>
          <w:lang w:val="en-US" w:eastAsia="en-GB"/>
        </w:rPr>
        <w:t>draw upon the various support systems in place locally.</w:t>
      </w:r>
      <w:r w:rsidR="00C13839" w:rsidRPr="009A3403">
        <w:rPr>
          <w:rFonts w:ascii="Arial" w:hAnsi="Arial" w:cs="Arial"/>
          <w:sz w:val="24"/>
          <w:szCs w:val="24"/>
          <w:lang w:val="en-US" w:eastAsia="en-GB"/>
        </w:rPr>
        <w:t xml:space="preserve"> </w:t>
      </w:r>
      <w:r w:rsidR="001221EC" w:rsidRPr="009A3403">
        <w:rPr>
          <w:rFonts w:ascii="Arial" w:hAnsi="Arial" w:cs="Arial"/>
          <w:sz w:val="24"/>
          <w:szCs w:val="24"/>
          <w:lang w:val="en-US" w:eastAsia="en-GB"/>
        </w:rPr>
        <w:t xml:space="preserve">This </w:t>
      </w:r>
      <w:r w:rsidR="00F27B3D" w:rsidRPr="009A3403">
        <w:rPr>
          <w:rFonts w:ascii="Arial" w:hAnsi="Arial" w:cs="Arial"/>
          <w:sz w:val="24"/>
          <w:szCs w:val="24"/>
          <w:lang w:val="en-US" w:eastAsia="en-GB"/>
        </w:rPr>
        <w:t xml:space="preserve">approach </w:t>
      </w:r>
      <w:r w:rsidR="001221EC" w:rsidRPr="009A3403">
        <w:rPr>
          <w:rFonts w:ascii="Arial" w:hAnsi="Arial" w:cs="Arial"/>
          <w:sz w:val="24"/>
          <w:szCs w:val="24"/>
          <w:lang w:val="en-US" w:eastAsia="en-GB"/>
        </w:rPr>
        <w:t>supports the preventat</w:t>
      </w:r>
      <w:r w:rsidR="0034059A" w:rsidRPr="009A3403">
        <w:rPr>
          <w:rFonts w:ascii="Arial" w:hAnsi="Arial" w:cs="Arial"/>
          <w:sz w:val="24"/>
          <w:szCs w:val="24"/>
          <w:lang w:val="en-US" w:eastAsia="en-GB"/>
        </w:rPr>
        <w:t>i</w:t>
      </w:r>
      <w:r w:rsidR="001221EC" w:rsidRPr="009A3403">
        <w:rPr>
          <w:rFonts w:ascii="Arial" w:hAnsi="Arial" w:cs="Arial"/>
          <w:sz w:val="24"/>
          <w:szCs w:val="24"/>
          <w:lang w:val="en-US" w:eastAsia="en-GB"/>
        </w:rPr>
        <w:t xml:space="preserve">ve agenda </w:t>
      </w:r>
      <w:r w:rsidR="0034059A" w:rsidRPr="009A3403">
        <w:rPr>
          <w:rFonts w:ascii="Arial" w:hAnsi="Arial" w:cs="Arial"/>
          <w:sz w:val="24"/>
          <w:szCs w:val="24"/>
          <w:lang w:val="en-US" w:eastAsia="en-GB"/>
        </w:rPr>
        <w:t xml:space="preserve">and enables </w:t>
      </w:r>
      <w:r w:rsidR="00F27B3D" w:rsidRPr="009A3403">
        <w:rPr>
          <w:rFonts w:ascii="Arial" w:hAnsi="Arial" w:cs="Arial"/>
          <w:sz w:val="24"/>
          <w:szCs w:val="24"/>
          <w:lang w:val="en-US" w:eastAsia="en-GB"/>
        </w:rPr>
        <w:t>timely s</w:t>
      </w:r>
      <w:r w:rsidR="00C13839" w:rsidRPr="009A3403">
        <w:rPr>
          <w:rFonts w:ascii="Arial" w:hAnsi="Arial" w:cs="Arial"/>
          <w:sz w:val="24"/>
          <w:szCs w:val="24"/>
          <w:lang w:val="en-US" w:eastAsia="en-GB"/>
        </w:rPr>
        <w:t xml:space="preserve">afeguarding responses </w:t>
      </w:r>
      <w:r w:rsidR="00164150" w:rsidRPr="009A3403">
        <w:rPr>
          <w:rFonts w:ascii="Arial" w:hAnsi="Arial" w:cs="Arial"/>
          <w:sz w:val="24"/>
          <w:szCs w:val="24"/>
          <w:lang w:val="en-US" w:eastAsia="en-GB"/>
        </w:rPr>
        <w:t xml:space="preserve">delivered in the most </w:t>
      </w:r>
      <w:r w:rsidR="00C525D4" w:rsidRPr="009A3403">
        <w:rPr>
          <w:rFonts w:ascii="Arial" w:hAnsi="Arial" w:cs="Arial"/>
          <w:sz w:val="24"/>
          <w:szCs w:val="24"/>
          <w:lang w:eastAsia="en-GB"/>
        </w:rPr>
        <w:t>proportionate and least intrusive way.</w:t>
      </w:r>
      <w:r w:rsidR="00340A67" w:rsidRPr="009A3403">
        <w:rPr>
          <w:rFonts w:ascii="Arial" w:hAnsi="Arial" w:cs="Arial"/>
          <w:sz w:val="24"/>
          <w:szCs w:val="24"/>
          <w:lang w:eastAsia="en-GB"/>
        </w:rPr>
        <w:t xml:space="preserve"> </w:t>
      </w:r>
      <w:r w:rsidR="002B43E9" w:rsidRPr="009A3403">
        <w:rPr>
          <w:rFonts w:ascii="Arial" w:hAnsi="Arial" w:cs="Arial"/>
          <w:b/>
          <w:bCs/>
          <w:sz w:val="24"/>
          <w:szCs w:val="24"/>
          <w:lang w:eastAsia="en-GB"/>
        </w:rPr>
        <w:t xml:space="preserve">Figure </w:t>
      </w:r>
      <w:r w:rsidR="009A3403" w:rsidRPr="009A3403">
        <w:rPr>
          <w:rFonts w:ascii="Arial" w:hAnsi="Arial" w:cs="Arial"/>
          <w:b/>
          <w:bCs/>
          <w:sz w:val="24"/>
          <w:szCs w:val="24"/>
          <w:lang w:eastAsia="en-GB"/>
        </w:rPr>
        <w:t>6</w:t>
      </w:r>
      <w:r w:rsidR="002B43E9" w:rsidRPr="009A3403">
        <w:rPr>
          <w:rFonts w:ascii="Arial" w:hAnsi="Arial" w:cs="Arial"/>
          <w:sz w:val="24"/>
          <w:szCs w:val="24"/>
          <w:lang w:eastAsia="en-GB"/>
        </w:rPr>
        <w:t xml:space="preserve"> </w:t>
      </w:r>
      <w:r w:rsidR="00B973F3" w:rsidRPr="009A3403">
        <w:rPr>
          <w:rFonts w:ascii="Arial" w:hAnsi="Arial" w:cs="Arial"/>
          <w:sz w:val="24"/>
          <w:szCs w:val="24"/>
          <w:lang w:eastAsia="en-GB"/>
        </w:rPr>
        <w:t xml:space="preserve">overleaf, summarises the </w:t>
      </w:r>
      <w:r w:rsidR="002317EF" w:rsidRPr="009A3403">
        <w:rPr>
          <w:rFonts w:ascii="Arial" w:hAnsi="Arial" w:cs="Arial"/>
          <w:sz w:val="24"/>
          <w:szCs w:val="24"/>
          <w:lang w:eastAsia="en-GB"/>
        </w:rPr>
        <w:t xml:space="preserve">continuum </w:t>
      </w:r>
      <w:r w:rsidR="00B973F3" w:rsidRPr="009A3403">
        <w:rPr>
          <w:rFonts w:ascii="Arial" w:hAnsi="Arial" w:cs="Arial"/>
          <w:sz w:val="24"/>
          <w:szCs w:val="24"/>
          <w:lang w:eastAsia="en-GB"/>
        </w:rPr>
        <w:t>described ab</w:t>
      </w:r>
      <w:r w:rsidR="00340A67" w:rsidRPr="009A3403">
        <w:rPr>
          <w:rFonts w:ascii="Arial" w:hAnsi="Arial" w:cs="Arial"/>
          <w:sz w:val="24"/>
          <w:szCs w:val="24"/>
          <w:lang w:eastAsia="en-GB"/>
        </w:rPr>
        <w:t xml:space="preserve">ove: </w:t>
      </w:r>
      <w:r w:rsidR="002B43E9" w:rsidRPr="009A3403">
        <w:rPr>
          <w:rFonts w:ascii="Arial" w:hAnsi="Arial" w:cs="Arial"/>
          <w:sz w:val="24"/>
          <w:szCs w:val="24"/>
          <w:lang w:eastAsia="en-GB"/>
        </w:rPr>
        <w:t xml:space="preserve"> </w:t>
      </w:r>
    </w:p>
    <w:p w14:paraId="68C7FF63" w14:textId="77777777" w:rsidR="009A3403" w:rsidRPr="009A3403" w:rsidRDefault="009A3403" w:rsidP="009A3403">
      <w:pPr>
        <w:pStyle w:val="NoSpacing"/>
        <w:rPr>
          <w:rFonts w:ascii="Arial" w:hAnsi="Arial" w:cs="Arial"/>
          <w:sz w:val="24"/>
          <w:szCs w:val="24"/>
          <w:lang w:eastAsia="en-GB"/>
        </w:rPr>
      </w:pPr>
    </w:p>
    <w:p w14:paraId="71D20B65" w14:textId="459337DA" w:rsidR="00791949" w:rsidRPr="009A3403" w:rsidRDefault="00804E32" w:rsidP="009A3403">
      <w:pPr>
        <w:pStyle w:val="NoSpacing"/>
        <w:rPr>
          <w:rFonts w:ascii="Arial" w:hAnsi="Arial" w:cs="Arial"/>
          <w:b/>
          <w:bCs/>
          <w:sz w:val="24"/>
          <w:szCs w:val="24"/>
          <w:lang w:eastAsia="en-GB"/>
        </w:rPr>
      </w:pPr>
      <w:r w:rsidRPr="009A3403">
        <w:rPr>
          <w:rFonts w:ascii="Arial" w:hAnsi="Arial" w:cs="Arial"/>
          <w:b/>
          <w:bCs/>
          <w:sz w:val="24"/>
          <w:szCs w:val="24"/>
          <w:lang w:eastAsia="en-GB"/>
        </w:rPr>
        <w:t xml:space="preserve">Figure </w:t>
      </w:r>
      <w:r w:rsidR="00AF7295" w:rsidRPr="009A3403">
        <w:rPr>
          <w:rFonts w:ascii="Arial" w:hAnsi="Arial" w:cs="Arial"/>
          <w:b/>
          <w:bCs/>
          <w:sz w:val="24"/>
          <w:szCs w:val="24"/>
          <w:lang w:eastAsia="en-GB"/>
        </w:rPr>
        <w:t>6</w:t>
      </w:r>
      <w:r w:rsidR="002F172C" w:rsidRPr="009A3403">
        <w:rPr>
          <w:rFonts w:ascii="Arial" w:hAnsi="Arial" w:cs="Arial"/>
          <w:b/>
          <w:bCs/>
          <w:sz w:val="24"/>
          <w:szCs w:val="24"/>
          <w:lang w:eastAsia="en-GB"/>
        </w:rPr>
        <w:t xml:space="preserve">: </w:t>
      </w:r>
      <w:r w:rsidR="002317EF" w:rsidRPr="009A3403">
        <w:rPr>
          <w:rFonts w:ascii="Arial" w:hAnsi="Arial" w:cs="Arial"/>
          <w:b/>
          <w:bCs/>
          <w:sz w:val="24"/>
          <w:szCs w:val="24"/>
          <w:lang w:val="en-US" w:eastAsia="en-GB"/>
        </w:rPr>
        <w:t>Continuum of safeguarding responses</w:t>
      </w:r>
    </w:p>
    <w:p w14:paraId="30C4E4B1" w14:textId="6FE59529" w:rsidR="00F4271E" w:rsidRPr="009A3403" w:rsidRDefault="00F4271E" w:rsidP="009A3403">
      <w:pPr>
        <w:pStyle w:val="NoSpacing"/>
        <w:rPr>
          <w:rFonts w:ascii="Arial" w:hAnsi="Arial" w:cs="Arial"/>
          <w:sz w:val="24"/>
          <w:szCs w:val="24"/>
          <w:lang w:eastAsia="en-GB"/>
        </w:rPr>
      </w:pPr>
    </w:p>
    <w:p w14:paraId="415D0895" w14:textId="1E9D8BB7" w:rsidR="00504E72" w:rsidRDefault="002460E3" w:rsidP="000D3934">
      <w:pPr>
        <w:pStyle w:val="nospace"/>
        <w:jc w:val="left"/>
      </w:pPr>
      <w:bookmarkStart w:id="17" w:name="tenwhatisadultsgconcern"/>
      <w:r>
        <w:rPr>
          <w:noProof/>
        </w:rPr>
        <w:drawing>
          <wp:inline distT="0" distB="0" distL="0" distR="0" wp14:anchorId="1D05B1EA" wp14:editId="739AAF1F">
            <wp:extent cx="5995283" cy="3372264"/>
            <wp:effectExtent l="0" t="0" r="5715"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997223" cy="3373355"/>
                    </a:xfrm>
                    <a:prstGeom prst="rect">
                      <a:avLst/>
                    </a:prstGeom>
                  </pic:spPr>
                </pic:pic>
              </a:graphicData>
            </a:graphic>
          </wp:inline>
        </w:drawing>
      </w:r>
    </w:p>
    <w:p w14:paraId="5115835B" w14:textId="77777777" w:rsidR="00504E72" w:rsidRDefault="00504E72" w:rsidP="009A3403">
      <w:pPr>
        <w:pStyle w:val="NoSpacing"/>
        <w:rPr>
          <w:lang w:eastAsia="en-GB"/>
        </w:rPr>
      </w:pPr>
    </w:p>
    <w:bookmarkEnd w:id="17"/>
    <w:p w14:paraId="51BDF5E3" w14:textId="6A397B3A" w:rsidR="00035CD8" w:rsidRPr="00C67702" w:rsidRDefault="00EC3083" w:rsidP="000D3934">
      <w:pPr>
        <w:pStyle w:val="nospace"/>
        <w:numPr>
          <w:ilvl w:val="0"/>
          <w:numId w:val="18"/>
        </w:numPr>
        <w:jc w:val="left"/>
        <w:rPr>
          <w:lang w:eastAsia="en-GB"/>
        </w:rPr>
      </w:pPr>
      <w:r w:rsidRPr="00E214FC">
        <w:rPr>
          <w:b/>
          <w:bCs/>
          <w:lang w:eastAsia="en-GB"/>
        </w:rPr>
        <w:t xml:space="preserve"> </w:t>
      </w:r>
      <w:r w:rsidR="00E214FC" w:rsidRPr="00C67702">
        <w:rPr>
          <w:b/>
          <w:bCs/>
          <w:lang w:eastAsia="en-GB"/>
        </w:rPr>
        <w:t>C</w:t>
      </w:r>
      <w:r w:rsidR="00035CD8" w:rsidRPr="00C67702">
        <w:rPr>
          <w:b/>
          <w:bCs/>
          <w:lang w:eastAsia="en-GB"/>
        </w:rPr>
        <w:t>apacity</w:t>
      </w:r>
      <w:r w:rsidR="00901641" w:rsidRPr="00C67702">
        <w:rPr>
          <w:b/>
          <w:bCs/>
          <w:lang w:eastAsia="en-GB"/>
        </w:rPr>
        <w:t xml:space="preserve">, </w:t>
      </w:r>
      <w:r w:rsidR="00035CD8" w:rsidRPr="00C67702">
        <w:rPr>
          <w:b/>
          <w:bCs/>
          <w:lang w:eastAsia="en-GB"/>
        </w:rPr>
        <w:t>consent</w:t>
      </w:r>
      <w:r w:rsidR="00901641" w:rsidRPr="00C67702">
        <w:rPr>
          <w:b/>
          <w:bCs/>
          <w:lang w:eastAsia="en-GB"/>
        </w:rPr>
        <w:t xml:space="preserve"> and decision-making</w:t>
      </w:r>
      <w:r w:rsidR="00035CD8" w:rsidRPr="00C67702">
        <w:rPr>
          <w:b/>
          <w:bCs/>
          <w:lang w:eastAsia="en-GB"/>
        </w:rPr>
        <w:t xml:space="preserve"> </w:t>
      </w:r>
    </w:p>
    <w:p w14:paraId="3A394AC5" w14:textId="42F63438" w:rsidR="008E4902" w:rsidRPr="00C67702" w:rsidRDefault="008E4902" w:rsidP="000D3934">
      <w:pPr>
        <w:pStyle w:val="nospace"/>
        <w:jc w:val="left"/>
        <w:rPr>
          <w:b/>
          <w:bCs/>
          <w:lang w:eastAsia="en-GB"/>
        </w:rPr>
      </w:pPr>
    </w:p>
    <w:p w14:paraId="22ACC500" w14:textId="77777777" w:rsidR="009A3403" w:rsidRDefault="008E4902" w:rsidP="000D3934">
      <w:pPr>
        <w:pStyle w:val="nospace"/>
        <w:jc w:val="left"/>
        <w:rPr>
          <w:lang w:val="en-US" w:eastAsia="en-GB"/>
        </w:rPr>
      </w:pPr>
      <w:r w:rsidRPr="00C67702">
        <w:rPr>
          <w:lang w:val="en-US" w:eastAsia="en-GB"/>
        </w:rPr>
        <w:t xml:space="preserve">The principles of capacity and consent are fundamental to adult safeguarding. </w:t>
      </w:r>
    </w:p>
    <w:p w14:paraId="267B6C1F" w14:textId="590E61FF" w:rsidR="00035CD8" w:rsidRPr="00C67702" w:rsidRDefault="008E4902" w:rsidP="000D3934">
      <w:pPr>
        <w:pStyle w:val="nospace"/>
        <w:jc w:val="left"/>
        <w:rPr>
          <w:lang w:val="en-US" w:eastAsia="en-GB"/>
        </w:rPr>
      </w:pPr>
      <w:r w:rsidRPr="00C67702">
        <w:rPr>
          <w:lang w:eastAsia="en-GB"/>
        </w:rPr>
        <w:t xml:space="preserve">Adults have a right to independence, choice and self-determination including control over their personal information. </w:t>
      </w:r>
      <w:r w:rsidRPr="00C67702">
        <w:rPr>
          <w:lang w:val="en-US" w:eastAsia="en-GB"/>
        </w:rPr>
        <w:t xml:space="preserve">A decision considered to be unwise or not in the adult’s best interest does not mean the person lacks the capacity to decide. The right of an adult to make ‘unwise’ decisions and remain in control of their lives must be respected – this applies even if the decision carries risk. </w:t>
      </w:r>
    </w:p>
    <w:p w14:paraId="06F6CD11" w14:textId="77777777" w:rsidR="008E4902" w:rsidRPr="00C67702" w:rsidRDefault="008E4902" w:rsidP="000D3934">
      <w:pPr>
        <w:pStyle w:val="nospace"/>
        <w:jc w:val="left"/>
        <w:rPr>
          <w:b/>
          <w:bCs/>
          <w:lang w:eastAsia="en-GB"/>
        </w:rPr>
      </w:pPr>
    </w:p>
    <w:p w14:paraId="612E451B" w14:textId="7C20293F" w:rsidR="00BF0BB6" w:rsidRDefault="00EE6C6A" w:rsidP="000D3934">
      <w:pPr>
        <w:pStyle w:val="nospace"/>
        <w:jc w:val="left"/>
      </w:pPr>
      <w:r w:rsidRPr="00C67702">
        <w:rPr>
          <w:lang w:eastAsia="en-GB"/>
        </w:rPr>
        <w:t xml:space="preserve">The Mental Capacity Act 2005 (MCA) is an essential tool to support decision-making in health and social care. It applies to anyone 16 years and over. </w:t>
      </w:r>
      <w:r w:rsidR="00BF0BB6" w:rsidRPr="00C67702">
        <w:rPr>
          <w:rStyle w:val="CommentReference"/>
          <w:sz w:val="24"/>
          <w:szCs w:val="24"/>
        </w:rPr>
        <w:t xml:space="preserve">For clarity, </w:t>
      </w:r>
      <w:r w:rsidR="00BF0BB6" w:rsidRPr="00C67702">
        <w:t>the following definitions apply in the MCA and the Code of Practice: An “Adult” is a person aged 18 years or over:</w:t>
      </w:r>
      <w:r w:rsidR="00BF0BB6" w:rsidRPr="00EA2329">
        <w:t xml:space="preserve"> </w:t>
      </w:r>
    </w:p>
    <w:p w14:paraId="78DB60BA" w14:textId="131AAFBE" w:rsidR="00755EDA" w:rsidRDefault="00755EDA" w:rsidP="000D3934">
      <w:pPr>
        <w:pStyle w:val="nospace"/>
        <w:jc w:val="left"/>
      </w:pPr>
    </w:p>
    <w:p w14:paraId="01D4BC5B" w14:textId="594AA89A" w:rsidR="00755EDA" w:rsidRDefault="00755EDA" w:rsidP="000D3934">
      <w:pPr>
        <w:pStyle w:val="nospace"/>
        <w:jc w:val="left"/>
      </w:pPr>
    </w:p>
    <w:p w14:paraId="203308F8" w14:textId="77777777" w:rsidR="00755EDA" w:rsidRDefault="00755EDA" w:rsidP="000D3934">
      <w:pPr>
        <w:pStyle w:val="nospace"/>
        <w:jc w:val="left"/>
      </w:pPr>
    </w:p>
    <w:p w14:paraId="1147613E" w14:textId="77777777" w:rsidR="008448C1" w:rsidRPr="00740071" w:rsidRDefault="008448C1" w:rsidP="000D3934">
      <w:pPr>
        <w:pStyle w:val="nospace"/>
        <w:jc w:val="left"/>
        <w:rPr>
          <w:color w:val="FFFFFF" w:themeColor="background1"/>
        </w:rPr>
      </w:pPr>
    </w:p>
    <w:p w14:paraId="471E1392" w14:textId="77777777" w:rsidR="00BF0BB6" w:rsidRPr="00740071" w:rsidRDefault="00BF0BB6" w:rsidP="000D3934">
      <w:pPr>
        <w:pStyle w:val="NoSpacing"/>
        <w:numPr>
          <w:ilvl w:val="0"/>
          <w:numId w:val="21"/>
        </w:numPr>
        <w:pBdr>
          <w:top w:val="single" w:sz="4" w:space="1" w:color="auto"/>
          <w:left w:val="single" w:sz="4" w:space="4" w:color="auto"/>
          <w:bottom w:val="single" w:sz="4" w:space="1" w:color="auto"/>
          <w:right w:val="single" w:sz="4" w:space="4" w:color="auto"/>
        </w:pBdr>
        <w:shd w:val="clear" w:color="auto" w:fill="990099"/>
        <w:rPr>
          <w:rFonts w:ascii="Arial" w:hAnsi="Arial" w:cs="Arial"/>
          <w:color w:val="FFFFFF" w:themeColor="background1"/>
          <w:sz w:val="24"/>
          <w:szCs w:val="24"/>
        </w:rPr>
      </w:pPr>
      <w:r w:rsidRPr="00740071">
        <w:rPr>
          <w:rFonts w:ascii="Arial" w:hAnsi="Arial" w:cs="Arial"/>
          <w:color w:val="FFFFFF" w:themeColor="background1"/>
          <w:sz w:val="24"/>
          <w:szCs w:val="24"/>
        </w:rPr>
        <w:lastRenderedPageBreak/>
        <w:t>A “Young Person” is a person aged 16 or 17 years old.</w:t>
      </w:r>
    </w:p>
    <w:p w14:paraId="67E19E0E" w14:textId="77777777" w:rsidR="00BF0BB6" w:rsidRPr="00740071" w:rsidRDefault="00BF0BB6" w:rsidP="000D3934">
      <w:pPr>
        <w:pStyle w:val="NoSpacing"/>
        <w:numPr>
          <w:ilvl w:val="0"/>
          <w:numId w:val="21"/>
        </w:numPr>
        <w:pBdr>
          <w:top w:val="single" w:sz="4" w:space="1" w:color="auto"/>
          <w:left w:val="single" w:sz="4" w:space="4" w:color="auto"/>
          <w:bottom w:val="single" w:sz="4" w:space="1" w:color="auto"/>
          <w:right w:val="single" w:sz="4" w:space="4" w:color="auto"/>
        </w:pBdr>
        <w:shd w:val="clear" w:color="auto" w:fill="990099"/>
        <w:rPr>
          <w:rFonts w:ascii="Arial" w:hAnsi="Arial" w:cs="Arial"/>
          <w:color w:val="FFFFFF" w:themeColor="background1"/>
          <w:sz w:val="24"/>
          <w:szCs w:val="24"/>
        </w:rPr>
      </w:pPr>
      <w:r w:rsidRPr="00740071">
        <w:rPr>
          <w:rFonts w:ascii="Arial" w:hAnsi="Arial" w:cs="Arial"/>
          <w:color w:val="FFFFFF" w:themeColor="background1"/>
          <w:sz w:val="24"/>
          <w:szCs w:val="24"/>
        </w:rPr>
        <w:t>A “Child” is a person under the age of 16 years old.</w:t>
      </w:r>
    </w:p>
    <w:p w14:paraId="55796D01" w14:textId="77777777" w:rsidR="00BF0BB6" w:rsidRPr="00740071" w:rsidRDefault="00BF0BB6" w:rsidP="000D3934">
      <w:pPr>
        <w:pStyle w:val="NoSpacing"/>
        <w:numPr>
          <w:ilvl w:val="0"/>
          <w:numId w:val="21"/>
        </w:numPr>
        <w:pBdr>
          <w:top w:val="single" w:sz="4" w:space="1" w:color="auto"/>
          <w:left w:val="single" w:sz="4" w:space="4" w:color="auto"/>
          <w:bottom w:val="single" w:sz="4" w:space="1" w:color="auto"/>
          <w:right w:val="single" w:sz="4" w:space="4" w:color="auto"/>
        </w:pBdr>
        <w:shd w:val="clear" w:color="auto" w:fill="990099"/>
        <w:rPr>
          <w:rFonts w:ascii="Arial" w:hAnsi="Arial" w:cs="Arial"/>
          <w:color w:val="FFFFFF" w:themeColor="background1"/>
          <w:sz w:val="24"/>
          <w:szCs w:val="24"/>
        </w:rPr>
      </w:pPr>
      <w:r w:rsidRPr="00740071">
        <w:rPr>
          <w:rFonts w:ascii="Arial" w:hAnsi="Arial" w:cs="Arial"/>
          <w:color w:val="FFFFFF" w:themeColor="background1"/>
          <w:sz w:val="24"/>
          <w:szCs w:val="24"/>
        </w:rPr>
        <w:t>This differs from the Children Act 1989 and the law more generally where the term “child” is used to refer to people aged under 18.</w:t>
      </w:r>
    </w:p>
    <w:p w14:paraId="2E57AB1D" w14:textId="77777777" w:rsidR="00BF0BB6" w:rsidRDefault="00BF0BB6" w:rsidP="000D3934">
      <w:pPr>
        <w:pStyle w:val="nospace"/>
        <w:jc w:val="left"/>
      </w:pPr>
    </w:p>
    <w:p w14:paraId="1FCA171E" w14:textId="1D31A073" w:rsidR="00BF0BB6" w:rsidRDefault="00BF0BB6" w:rsidP="000D3934">
      <w:pPr>
        <w:pStyle w:val="nospace"/>
        <w:jc w:val="left"/>
        <w:rPr>
          <w:lang w:eastAsia="en-GB"/>
        </w:rPr>
      </w:pPr>
      <w:r>
        <w:rPr>
          <w:shd w:val="clear" w:color="auto" w:fill="FFFFFF"/>
        </w:rPr>
        <w:t xml:space="preserve">Section 1 of the Mental Capacity Act (MCA) 2005 sets out five key principles which all </w:t>
      </w:r>
      <w:r>
        <w:rPr>
          <w:lang w:eastAsia="en-GB"/>
        </w:rPr>
        <w:t>staff need to have a good understanding of so they are able to apply these in practice:</w:t>
      </w:r>
    </w:p>
    <w:p w14:paraId="13E51FF7" w14:textId="77777777" w:rsidR="006C7A55" w:rsidRDefault="006C7A55" w:rsidP="000D3934">
      <w:pPr>
        <w:pStyle w:val="nospace"/>
        <w:jc w:val="left"/>
        <w:rPr>
          <w:lang w:eastAsia="en-GB"/>
        </w:rPr>
      </w:pPr>
    </w:p>
    <w:p w14:paraId="0947A417" w14:textId="1C979E40" w:rsidR="00001F22" w:rsidRDefault="00001F22" w:rsidP="006C7A55">
      <w:pPr>
        <w:pStyle w:val="NoSpacing"/>
        <w:numPr>
          <w:ilvl w:val="0"/>
          <w:numId w:val="29"/>
        </w:numPr>
        <w:pBdr>
          <w:top w:val="single" w:sz="4" w:space="1" w:color="auto"/>
          <w:left w:val="single" w:sz="4" w:space="4" w:color="auto"/>
          <w:bottom w:val="single" w:sz="4" w:space="1" w:color="auto"/>
          <w:right w:val="single" w:sz="4" w:space="4" w:color="auto"/>
        </w:pBdr>
        <w:shd w:val="clear" w:color="auto" w:fill="990099"/>
        <w:ind w:left="426" w:hanging="284"/>
        <w:rPr>
          <w:rFonts w:ascii="Arial" w:hAnsi="Arial" w:cs="Arial"/>
          <w:color w:val="FFFFFF" w:themeColor="background1"/>
          <w:sz w:val="24"/>
          <w:szCs w:val="24"/>
        </w:rPr>
      </w:pPr>
      <w:r>
        <w:rPr>
          <w:rFonts w:ascii="Arial" w:hAnsi="Arial" w:cs="Arial"/>
          <w:color w:val="FFFFFF" w:themeColor="background1"/>
          <w:sz w:val="24"/>
          <w:szCs w:val="24"/>
        </w:rPr>
        <w:t>A person is assumed to have capacity unless it is established that they do not.</w:t>
      </w:r>
    </w:p>
    <w:p w14:paraId="520F3D7B" w14:textId="068A78C4" w:rsidR="009A3403" w:rsidRPr="006C7A55" w:rsidRDefault="009A3403" w:rsidP="006C7A55">
      <w:pPr>
        <w:pStyle w:val="NoSpacing"/>
        <w:numPr>
          <w:ilvl w:val="0"/>
          <w:numId w:val="29"/>
        </w:numPr>
        <w:pBdr>
          <w:top w:val="single" w:sz="4" w:space="1" w:color="auto"/>
          <w:left w:val="single" w:sz="4" w:space="4" w:color="auto"/>
          <w:bottom w:val="single" w:sz="4" w:space="1" w:color="auto"/>
          <w:right w:val="single" w:sz="4" w:space="4" w:color="auto"/>
        </w:pBdr>
        <w:shd w:val="clear" w:color="auto" w:fill="990099"/>
        <w:ind w:left="426" w:hanging="284"/>
        <w:rPr>
          <w:rFonts w:ascii="Arial" w:hAnsi="Arial" w:cs="Arial"/>
          <w:color w:val="FFFFFF" w:themeColor="background1"/>
          <w:sz w:val="24"/>
          <w:szCs w:val="24"/>
        </w:rPr>
      </w:pPr>
      <w:r w:rsidRPr="006C7A55">
        <w:rPr>
          <w:rFonts w:ascii="Arial" w:hAnsi="Arial" w:cs="Arial"/>
          <w:color w:val="FFFFFF" w:themeColor="background1"/>
          <w:sz w:val="24"/>
          <w:szCs w:val="24"/>
        </w:rPr>
        <w:t>A person is not to be treated as unable to make a decision unless all practicable steps to help have been taken without success.</w:t>
      </w:r>
    </w:p>
    <w:p w14:paraId="2DB681DC" w14:textId="77777777" w:rsidR="009A3403" w:rsidRPr="006C7A55" w:rsidRDefault="009A3403" w:rsidP="006C7A55">
      <w:pPr>
        <w:pStyle w:val="NoSpacing"/>
        <w:numPr>
          <w:ilvl w:val="0"/>
          <w:numId w:val="29"/>
        </w:numPr>
        <w:pBdr>
          <w:top w:val="single" w:sz="4" w:space="1" w:color="auto"/>
          <w:left w:val="single" w:sz="4" w:space="4" w:color="auto"/>
          <w:bottom w:val="single" w:sz="4" w:space="1" w:color="auto"/>
          <w:right w:val="single" w:sz="4" w:space="4" w:color="auto"/>
        </w:pBdr>
        <w:shd w:val="clear" w:color="auto" w:fill="990099"/>
        <w:ind w:left="426" w:hanging="284"/>
        <w:rPr>
          <w:rFonts w:ascii="Arial" w:hAnsi="Arial" w:cs="Arial"/>
          <w:color w:val="FFFFFF" w:themeColor="background1"/>
          <w:sz w:val="24"/>
          <w:szCs w:val="24"/>
        </w:rPr>
      </w:pPr>
      <w:r w:rsidRPr="006C7A55">
        <w:rPr>
          <w:rFonts w:ascii="Arial" w:hAnsi="Arial" w:cs="Arial"/>
          <w:color w:val="FFFFFF" w:themeColor="background1"/>
          <w:sz w:val="24"/>
          <w:szCs w:val="24"/>
        </w:rPr>
        <w:t>A person is not to be treated as unable to make a decision merely because they have made an unwise decision.</w:t>
      </w:r>
    </w:p>
    <w:p w14:paraId="08BF5079" w14:textId="77777777" w:rsidR="00001F22" w:rsidRDefault="009A3403" w:rsidP="00001F22">
      <w:pPr>
        <w:pStyle w:val="NoSpacing"/>
        <w:numPr>
          <w:ilvl w:val="0"/>
          <w:numId w:val="29"/>
        </w:numPr>
        <w:pBdr>
          <w:top w:val="single" w:sz="4" w:space="1" w:color="auto"/>
          <w:left w:val="single" w:sz="4" w:space="4" w:color="auto"/>
          <w:bottom w:val="single" w:sz="4" w:space="1" w:color="auto"/>
          <w:right w:val="single" w:sz="4" w:space="4" w:color="auto"/>
        </w:pBdr>
        <w:shd w:val="clear" w:color="auto" w:fill="990099"/>
        <w:ind w:left="426" w:hanging="284"/>
        <w:rPr>
          <w:rFonts w:ascii="Arial" w:hAnsi="Arial" w:cs="Arial"/>
          <w:color w:val="FFFFFF" w:themeColor="background1"/>
          <w:sz w:val="24"/>
          <w:szCs w:val="24"/>
        </w:rPr>
      </w:pPr>
      <w:r w:rsidRPr="006C7A55">
        <w:rPr>
          <w:rFonts w:ascii="Arial" w:hAnsi="Arial" w:cs="Arial"/>
          <w:color w:val="FFFFFF" w:themeColor="background1"/>
          <w:sz w:val="24"/>
          <w:szCs w:val="24"/>
        </w:rPr>
        <w:t>An act done or decision made under this Act for or on behalf of an incapacitated person must be done or made in his best interests.</w:t>
      </w:r>
    </w:p>
    <w:p w14:paraId="5F154BB2" w14:textId="21710AFD" w:rsidR="00BF0BB6" w:rsidRPr="00001F22" w:rsidRDefault="009A3403" w:rsidP="00001F22">
      <w:pPr>
        <w:pStyle w:val="NoSpacing"/>
        <w:numPr>
          <w:ilvl w:val="0"/>
          <w:numId w:val="29"/>
        </w:numPr>
        <w:pBdr>
          <w:top w:val="single" w:sz="4" w:space="1" w:color="auto"/>
          <w:left w:val="single" w:sz="4" w:space="4" w:color="auto"/>
          <w:bottom w:val="single" w:sz="4" w:space="1" w:color="auto"/>
          <w:right w:val="single" w:sz="4" w:space="4" w:color="auto"/>
        </w:pBdr>
        <w:shd w:val="clear" w:color="auto" w:fill="990099"/>
        <w:ind w:left="426" w:hanging="284"/>
        <w:rPr>
          <w:rFonts w:ascii="Arial" w:hAnsi="Arial" w:cs="Arial"/>
          <w:color w:val="FFFFFF" w:themeColor="background1"/>
          <w:sz w:val="24"/>
          <w:szCs w:val="24"/>
        </w:rPr>
      </w:pPr>
      <w:r w:rsidRPr="00001F22">
        <w:rPr>
          <w:rFonts w:ascii="Arial" w:hAnsi="Arial" w:cs="Arial"/>
          <w:color w:val="FFFFFF" w:themeColor="background1"/>
          <w:sz w:val="24"/>
          <w:szCs w:val="24"/>
        </w:rPr>
        <w:t>The least restrictive option must be considered.</w:t>
      </w:r>
    </w:p>
    <w:p w14:paraId="565CB7AD" w14:textId="77777777" w:rsidR="00001F22" w:rsidRDefault="00001F22" w:rsidP="000D3934">
      <w:pPr>
        <w:pStyle w:val="nospace"/>
        <w:jc w:val="left"/>
        <w:rPr>
          <w:lang w:eastAsia="en-GB"/>
        </w:rPr>
      </w:pPr>
    </w:p>
    <w:p w14:paraId="5190931C" w14:textId="2E7EED27" w:rsidR="000E0C6E" w:rsidRDefault="00B91614" w:rsidP="000D3934">
      <w:pPr>
        <w:pStyle w:val="nospace"/>
        <w:jc w:val="left"/>
        <w:rPr>
          <w:lang w:eastAsia="en-GB"/>
        </w:rPr>
      </w:pPr>
      <w:r>
        <w:rPr>
          <w:lang w:eastAsia="en-GB"/>
        </w:rPr>
        <w:t xml:space="preserve">The MCA provides a framework for establishing whether a person lacks capacity in relation to a specific matter at a specific time, following the two-stage test set out in the Act. </w:t>
      </w:r>
      <w:r w:rsidR="00BF0BB6">
        <w:rPr>
          <w:lang w:eastAsia="en-GB"/>
        </w:rPr>
        <w:t xml:space="preserve">The person is entitled to have any help and support they need to make a specific decision which could include help with communication, access to information, advocacy, etc. </w:t>
      </w:r>
    </w:p>
    <w:p w14:paraId="6607057E" w14:textId="77777777" w:rsidR="00B91614" w:rsidRDefault="00B91614" w:rsidP="000D3934">
      <w:pPr>
        <w:pStyle w:val="nospace"/>
        <w:jc w:val="left"/>
        <w:rPr>
          <w:lang w:eastAsia="en-GB"/>
        </w:rPr>
      </w:pPr>
    </w:p>
    <w:p w14:paraId="6215FDA3" w14:textId="5191E526" w:rsidR="000E0C6E" w:rsidRDefault="00BF0BB6" w:rsidP="000D3934">
      <w:pPr>
        <w:pStyle w:val="nospace"/>
        <w:jc w:val="left"/>
        <w:rPr>
          <w:lang w:val="en-US" w:eastAsia="en-GB"/>
        </w:rPr>
      </w:pPr>
      <w:r>
        <w:rPr>
          <w:lang w:eastAsia="en-GB"/>
        </w:rPr>
        <w:t xml:space="preserve">In relation to safeguarding, it is important to consider whether </w:t>
      </w:r>
      <w:r>
        <w:rPr>
          <w:lang w:val="en-US" w:eastAsia="en-GB"/>
        </w:rPr>
        <w:t xml:space="preserve">someone has decision-making capacity regarding risk, safety or the sharing of information. </w:t>
      </w:r>
      <w:r w:rsidR="000E0C6E">
        <w:rPr>
          <w:lang w:val="en-US" w:eastAsia="en-GB"/>
        </w:rPr>
        <w:t xml:space="preserve">There must always be a presumption of capacity to make decisions unless there is evidence to the contrary. Ordinarily, if the </w:t>
      </w:r>
      <w:r w:rsidR="000E0C6E">
        <w:rPr>
          <w:lang w:eastAsia="en-GB"/>
        </w:rPr>
        <w:t xml:space="preserve">adult has capacity to make the decision </w:t>
      </w:r>
      <w:r w:rsidR="000E0C6E">
        <w:rPr>
          <w:lang w:val="en-US" w:eastAsia="en-GB"/>
        </w:rPr>
        <w:t>to withhold their consent, this should be respected. However, this decision should be kept under review and information and advice provided to the person about keeping safe and how to access help in the future.</w:t>
      </w:r>
    </w:p>
    <w:p w14:paraId="2F7049C1" w14:textId="77777777" w:rsidR="00BF0BB6" w:rsidRDefault="00BF0BB6" w:rsidP="000D3934">
      <w:pPr>
        <w:pStyle w:val="NoSpacing"/>
        <w:rPr>
          <w:rFonts w:ascii="Arial" w:hAnsi="Arial" w:cs="Arial"/>
          <w:sz w:val="24"/>
          <w:szCs w:val="24"/>
        </w:rPr>
      </w:pPr>
    </w:p>
    <w:p w14:paraId="50C8B414" w14:textId="28DCE0A9" w:rsidR="004B6360" w:rsidRDefault="005D4877" w:rsidP="000D3934">
      <w:pPr>
        <w:pStyle w:val="nospace"/>
        <w:jc w:val="left"/>
        <w:rPr>
          <w:lang w:eastAsia="en-GB"/>
        </w:rPr>
      </w:pPr>
      <w:r>
        <w:rPr>
          <w:lang w:eastAsia="en-GB"/>
        </w:rPr>
        <w:t xml:space="preserve">If someone makes a decision that </w:t>
      </w:r>
      <w:r w:rsidR="000E0C6E">
        <w:rPr>
          <w:lang w:eastAsia="en-GB"/>
        </w:rPr>
        <w:t xml:space="preserve">considered </w:t>
      </w:r>
      <w:r>
        <w:rPr>
          <w:lang w:eastAsia="en-GB"/>
        </w:rPr>
        <w:t>unwise or not in their interests, this does not necessarily mean that they lack the capacity to decide. It is almost inevitable that there will be times when an adult who has capacity decides to accept a situation which others perceive as potentially abusive or exploitative.</w:t>
      </w:r>
      <w:r w:rsidR="00E3096D">
        <w:rPr>
          <w:lang w:eastAsia="en-GB"/>
        </w:rPr>
        <w:t xml:space="preserve"> </w:t>
      </w:r>
      <w:r>
        <w:rPr>
          <w:lang w:eastAsia="en-GB"/>
        </w:rPr>
        <w:t>This is a decision they are free to make, unless:</w:t>
      </w:r>
    </w:p>
    <w:p w14:paraId="08D2E623" w14:textId="77777777" w:rsidR="00035CD8" w:rsidRDefault="00035CD8" w:rsidP="000D3934">
      <w:pPr>
        <w:pStyle w:val="nospace"/>
        <w:jc w:val="left"/>
        <w:rPr>
          <w:lang w:eastAsia="en-GB"/>
        </w:rPr>
      </w:pPr>
    </w:p>
    <w:p w14:paraId="3EB15442" w14:textId="4F6BA801" w:rsidR="004B6360" w:rsidRPr="009634E4" w:rsidRDefault="005D4877" w:rsidP="000D3934">
      <w:pPr>
        <w:pStyle w:val="nospace"/>
        <w:numPr>
          <w:ilvl w:val="0"/>
          <w:numId w:val="10"/>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lang w:eastAsia="en-GB"/>
        </w:rPr>
      </w:pPr>
      <w:r w:rsidRPr="009634E4">
        <w:rPr>
          <w:color w:val="FFFFFF" w:themeColor="background1"/>
          <w:lang w:eastAsia="en-GB"/>
        </w:rPr>
        <w:t xml:space="preserve">Other people are being put at risk </w:t>
      </w:r>
    </w:p>
    <w:p w14:paraId="33FA3E85" w14:textId="701916D0" w:rsidR="004B6360" w:rsidRPr="009634E4" w:rsidRDefault="005D4877" w:rsidP="000D3934">
      <w:pPr>
        <w:pStyle w:val="nospace"/>
        <w:numPr>
          <w:ilvl w:val="0"/>
          <w:numId w:val="10"/>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lang w:eastAsia="en-GB"/>
        </w:rPr>
      </w:pPr>
      <w:r w:rsidRPr="009634E4">
        <w:rPr>
          <w:color w:val="FFFFFF" w:themeColor="background1"/>
          <w:lang w:eastAsia="en-GB"/>
        </w:rPr>
        <w:t>A child is involved</w:t>
      </w:r>
    </w:p>
    <w:p w14:paraId="223D464A" w14:textId="0D8D0B59" w:rsidR="004B6360" w:rsidRPr="009634E4" w:rsidRDefault="005D4877" w:rsidP="000D3934">
      <w:pPr>
        <w:pStyle w:val="nospace"/>
        <w:numPr>
          <w:ilvl w:val="0"/>
          <w:numId w:val="10"/>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lang w:eastAsia="en-GB"/>
        </w:rPr>
      </w:pPr>
      <w:r w:rsidRPr="009634E4">
        <w:rPr>
          <w:color w:val="FFFFFF" w:themeColor="background1"/>
          <w:lang w:eastAsia="en-GB"/>
        </w:rPr>
        <w:t>The alleged perpetrator has care and support needs and may also be at risk</w:t>
      </w:r>
    </w:p>
    <w:p w14:paraId="23BE53C9" w14:textId="76F90A74" w:rsidR="004B6360" w:rsidRPr="009634E4" w:rsidRDefault="005D4877" w:rsidP="000D3934">
      <w:pPr>
        <w:pStyle w:val="nospace"/>
        <w:numPr>
          <w:ilvl w:val="0"/>
          <w:numId w:val="10"/>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lang w:eastAsia="en-GB"/>
        </w:rPr>
      </w:pPr>
      <w:r w:rsidRPr="009634E4">
        <w:rPr>
          <w:color w:val="FFFFFF" w:themeColor="background1"/>
          <w:lang w:eastAsia="en-GB"/>
        </w:rPr>
        <w:t>A serious crime has been committed</w:t>
      </w:r>
    </w:p>
    <w:p w14:paraId="57A103C2" w14:textId="4B12FC07" w:rsidR="004B6360" w:rsidRPr="009634E4" w:rsidRDefault="005D4877" w:rsidP="000D3934">
      <w:pPr>
        <w:pStyle w:val="nospace"/>
        <w:numPr>
          <w:ilvl w:val="0"/>
          <w:numId w:val="10"/>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lang w:eastAsia="en-GB"/>
        </w:rPr>
      </w:pPr>
      <w:r w:rsidRPr="009634E4">
        <w:rPr>
          <w:color w:val="FFFFFF" w:themeColor="background1"/>
          <w:lang w:eastAsia="en-GB"/>
        </w:rPr>
        <w:t>Staff are implicated</w:t>
      </w:r>
    </w:p>
    <w:p w14:paraId="1FDADF9D" w14:textId="5061C98E" w:rsidR="004B6360" w:rsidRPr="009634E4" w:rsidRDefault="005D4877" w:rsidP="000D3934">
      <w:pPr>
        <w:pStyle w:val="nospace"/>
        <w:numPr>
          <w:ilvl w:val="0"/>
          <w:numId w:val="10"/>
        </w:numPr>
        <w:pBdr>
          <w:top w:val="single" w:sz="4" w:space="1" w:color="auto"/>
          <w:left w:val="single" w:sz="4" w:space="4" w:color="auto"/>
          <w:bottom w:val="single" w:sz="4" w:space="1" w:color="auto"/>
          <w:right w:val="single" w:sz="4" w:space="4" w:color="auto"/>
        </w:pBdr>
        <w:shd w:val="clear" w:color="auto" w:fill="990099"/>
        <w:ind w:left="360"/>
        <w:jc w:val="left"/>
        <w:rPr>
          <w:color w:val="FFFFFF" w:themeColor="background1"/>
          <w:lang w:eastAsia="en-GB"/>
        </w:rPr>
      </w:pPr>
      <w:r w:rsidRPr="009634E4">
        <w:rPr>
          <w:color w:val="FFFFFF" w:themeColor="background1"/>
          <w:lang w:eastAsia="en-GB"/>
        </w:rPr>
        <w:t>Coercion is involved.</w:t>
      </w:r>
    </w:p>
    <w:p w14:paraId="529559EF" w14:textId="77777777" w:rsidR="004B6360" w:rsidRDefault="004B6360" w:rsidP="000D3934">
      <w:pPr>
        <w:pStyle w:val="nospace"/>
        <w:jc w:val="left"/>
        <w:rPr>
          <w:lang w:eastAsia="en-GB"/>
        </w:rPr>
      </w:pPr>
    </w:p>
    <w:p w14:paraId="02CDED7D" w14:textId="54E843C8" w:rsidR="009C63FC" w:rsidRDefault="005D4877" w:rsidP="00E3096D">
      <w:pPr>
        <w:pStyle w:val="nospace"/>
        <w:jc w:val="left"/>
        <w:rPr>
          <w:lang w:eastAsia="en-GB"/>
        </w:rPr>
      </w:pPr>
      <w:r>
        <w:rPr>
          <w:lang w:eastAsia="en-GB"/>
        </w:rPr>
        <w:t>The person should be made aware of any risks and the potential impact on their safety and wellbeing, and encourage them to develop strategies to protect themselves. This might involve them becoming involved with a user-led organisation or a support group, for example.</w:t>
      </w:r>
      <w:r w:rsidR="00B02726">
        <w:rPr>
          <w:lang w:eastAsia="en-GB"/>
        </w:rPr>
        <w:t xml:space="preserve"> </w:t>
      </w:r>
      <w:r>
        <w:rPr>
          <w:lang w:eastAsia="en-GB"/>
        </w:rPr>
        <w:t xml:space="preserve">If someone’s decision is having a significant, </w:t>
      </w:r>
      <w:r>
        <w:rPr>
          <w:lang w:eastAsia="en-GB"/>
        </w:rPr>
        <w:lastRenderedPageBreak/>
        <w:t xml:space="preserve">negative impact on their own safety and wellbeing, it may be helpful to discuss this with colleagues and seek advice about what options may be available. Any action taken must be informed by the principles of choice, respect and dignity for the person concerned, with a clear focus at all times on </w:t>
      </w:r>
      <w:r w:rsidRPr="0095714D">
        <w:rPr>
          <w:lang w:eastAsia="en-GB"/>
        </w:rPr>
        <w:t>helping them to achieve the outcomes they want.</w:t>
      </w:r>
    </w:p>
    <w:p w14:paraId="5055CAD3" w14:textId="77777777" w:rsidR="000E0C6E" w:rsidRDefault="000E0C6E" w:rsidP="000D3934">
      <w:pPr>
        <w:pStyle w:val="nospace"/>
        <w:jc w:val="left"/>
        <w:rPr>
          <w:lang w:eastAsia="en-GB"/>
        </w:rPr>
      </w:pPr>
    </w:p>
    <w:p w14:paraId="6C06C22C" w14:textId="77777777" w:rsidR="000E0C6E" w:rsidRDefault="000E0C6E" w:rsidP="000D3934">
      <w:pPr>
        <w:spacing w:after="0" w:line="240" w:lineRule="auto"/>
      </w:pPr>
      <w:r w:rsidRPr="00AA6DD1">
        <w:rPr>
          <w:rFonts w:ascii="Arial" w:eastAsia="Times New Roman" w:hAnsi="Arial" w:cs="Arial"/>
          <w:sz w:val="24"/>
          <w:szCs w:val="24"/>
          <w:lang w:eastAsia="en-GB"/>
        </w:rPr>
        <w:t>It should be established whether the person is driven purely by their own views and wishes, or whether they are potentially being unduly influenced or coerced by another person. If you believe that they are being coerced, the </w:t>
      </w:r>
      <w:hyperlink r:id="rId55" w:anchor="mca" w:history="1">
        <w:r>
          <w:rPr>
            <w:rFonts w:ascii="Arial" w:eastAsia="Times New Roman" w:hAnsi="Arial" w:cs="Arial"/>
            <w:color w:val="3333FF"/>
            <w:sz w:val="24"/>
            <w:szCs w:val="24"/>
            <w:u w:val="single"/>
            <w:lang w:eastAsia="en-GB"/>
          </w:rPr>
          <w:t>inherent jurisdiction of the High Court</w:t>
        </w:r>
      </w:hyperlink>
      <w:r>
        <w:rPr>
          <w:rFonts w:ascii="Arial" w:eastAsia="Times New Roman" w:hAnsi="Arial" w:cs="Arial"/>
          <w:color w:val="3333FF"/>
          <w:sz w:val="24"/>
          <w:szCs w:val="24"/>
          <w:lang w:eastAsia="en-GB"/>
        </w:rPr>
        <w:t> </w:t>
      </w:r>
      <w:r>
        <w:rPr>
          <w:rFonts w:ascii="Arial" w:eastAsia="Times New Roman" w:hAnsi="Arial" w:cs="Arial"/>
          <w:color w:val="303030"/>
          <w:sz w:val="24"/>
          <w:szCs w:val="24"/>
          <w:lang w:eastAsia="en-GB"/>
        </w:rPr>
        <w:t xml:space="preserve">could apply.  </w:t>
      </w:r>
    </w:p>
    <w:p w14:paraId="43340ABF" w14:textId="5ABAA0E6" w:rsidR="009B004A" w:rsidRDefault="009B004A" w:rsidP="000D3934">
      <w:pPr>
        <w:spacing w:after="0" w:line="240" w:lineRule="auto"/>
        <w:rPr>
          <w:rFonts w:ascii="Arial" w:eastAsia="Times New Roman" w:hAnsi="Arial" w:cs="Arial"/>
          <w:sz w:val="24"/>
          <w:szCs w:val="24"/>
          <w:lang w:eastAsia="en-GB"/>
        </w:rPr>
      </w:pPr>
    </w:p>
    <w:p w14:paraId="68C8A108" w14:textId="77777777" w:rsidR="000E0C6E" w:rsidRPr="002E5FC7" w:rsidRDefault="000E0C6E" w:rsidP="000D3934">
      <w:pPr>
        <w:pStyle w:val="nospace"/>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2E5FC7">
        <w:rPr>
          <w:color w:val="FFFFFF" w:themeColor="background1"/>
          <w:lang w:eastAsia="en-GB"/>
        </w:rPr>
        <w:t>“The principle of the assumption of capacity does not exempt professionals from conducting robust assessments and asking challenging and searching questions about people who are making choices that are problematic or manifestly not good for their wellbeing”. (</w:t>
      </w:r>
      <w:hyperlink r:id="rId56" w:history="1">
        <w:r w:rsidRPr="002E5FC7">
          <w:rPr>
            <w:rStyle w:val="Hyperlink"/>
            <w:color w:val="FFFFFF" w:themeColor="background1"/>
          </w:rPr>
          <w:t>Adult safeguarding practice questions</w:t>
        </w:r>
      </w:hyperlink>
      <w:r w:rsidRPr="002E5FC7">
        <w:rPr>
          <w:rStyle w:val="Hyperlink"/>
          <w:color w:val="FFFFFF" w:themeColor="background1"/>
          <w:u w:val="none"/>
        </w:rPr>
        <w:t xml:space="preserve"> </w:t>
      </w:r>
      <w:r w:rsidRPr="002E5FC7">
        <w:rPr>
          <w:color w:val="FFFFFF" w:themeColor="background1"/>
        </w:rPr>
        <w:t>Social Care Institute of Excellence 2018).</w:t>
      </w:r>
    </w:p>
    <w:p w14:paraId="538C242C" w14:textId="77777777" w:rsidR="004B6360" w:rsidRDefault="004B6360" w:rsidP="000D3934">
      <w:pPr>
        <w:spacing w:after="0" w:line="240" w:lineRule="auto"/>
        <w:rPr>
          <w:rFonts w:ascii="Arial" w:eastAsia="Times New Roman" w:hAnsi="Arial" w:cs="Arial"/>
          <w:color w:val="303030"/>
          <w:sz w:val="24"/>
          <w:szCs w:val="24"/>
          <w:lang w:eastAsia="en-GB"/>
        </w:rPr>
      </w:pPr>
    </w:p>
    <w:p w14:paraId="42548633" w14:textId="586FD49A" w:rsidR="004B6360" w:rsidRDefault="005D4877" w:rsidP="000D3934">
      <w:pPr>
        <w:spacing w:after="0" w:line="240" w:lineRule="auto"/>
        <w:rPr>
          <w:rFonts w:ascii="Arial" w:eastAsia="Times New Roman" w:hAnsi="Arial" w:cs="Arial"/>
          <w:sz w:val="24"/>
          <w:szCs w:val="24"/>
        </w:rPr>
      </w:pPr>
      <w:r w:rsidRPr="00AA6DD1">
        <w:rPr>
          <w:rFonts w:ascii="Arial" w:eastAsia="Times New Roman" w:hAnsi="Arial" w:cs="Arial"/>
          <w:sz w:val="24"/>
          <w:szCs w:val="24"/>
          <w:lang w:eastAsia="en-GB"/>
        </w:rPr>
        <w:t>If the adult has the mental capacity to make informed decisions about their safety and they do not want any action to be taken, this does not preclude the sharing of information with relevant professional colleagues</w:t>
      </w:r>
      <w:r w:rsidR="00717570" w:rsidRPr="00AA6DD1">
        <w:rPr>
          <w:rFonts w:ascii="Arial" w:eastAsia="Times New Roman" w:hAnsi="Arial" w:cs="Arial"/>
          <w:sz w:val="24"/>
          <w:szCs w:val="24"/>
          <w:lang w:eastAsia="en-GB"/>
        </w:rPr>
        <w:t xml:space="preserve">. </w:t>
      </w:r>
      <w:r w:rsidRPr="00AA6DD1">
        <w:rPr>
          <w:rFonts w:ascii="Arial" w:eastAsia="Times New Roman" w:hAnsi="Arial" w:cs="Arial"/>
          <w:sz w:val="24"/>
          <w:szCs w:val="24"/>
          <w:lang w:eastAsia="en-GB"/>
        </w:rPr>
        <w:t>This is to enable professionals to assess the risk of harm and to be confident that the adult is not being unduly influenced, coerced or intimidated and is aware of all the options.</w:t>
      </w:r>
      <w:r w:rsidR="002E5FC7">
        <w:rPr>
          <w:rFonts w:ascii="Arial" w:eastAsia="Times New Roman" w:hAnsi="Arial" w:cs="Arial"/>
          <w:sz w:val="24"/>
          <w:szCs w:val="24"/>
          <w:lang w:eastAsia="en-GB"/>
        </w:rPr>
        <w:t xml:space="preserve"> </w:t>
      </w:r>
      <w:r w:rsidRPr="00AA6DD1">
        <w:rPr>
          <w:rFonts w:ascii="Arial" w:eastAsia="Times New Roman" w:hAnsi="Arial" w:cs="Arial"/>
          <w:sz w:val="24"/>
          <w:szCs w:val="24"/>
        </w:rPr>
        <w:t>Also enables professionals to check the safety and validity of decisions made. It is good practice to inform the adult that this action is being taken unless doing so would increase the risk of harm.</w:t>
      </w:r>
    </w:p>
    <w:p w14:paraId="342D8BD7" w14:textId="77777777" w:rsidR="00B91614" w:rsidRPr="00AA6DD1" w:rsidRDefault="00B91614" w:rsidP="000D3934">
      <w:pPr>
        <w:spacing w:after="0" w:line="240" w:lineRule="auto"/>
      </w:pPr>
    </w:p>
    <w:p w14:paraId="7891F3DC" w14:textId="77777777" w:rsidR="002E5FC7" w:rsidRDefault="000E0C6E" w:rsidP="000D3934">
      <w:pPr>
        <w:pStyle w:val="NoSpacing"/>
        <w:rPr>
          <w:rFonts w:ascii="Arial" w:hAnsi="Arial" w:cs="Arial"/>
          <w:sz w:val="24"/>
          <w:szCs w:val="24"/>
        </w:rPr>
      </w:pPr>
      <w:r w:rsidRPr="00EA2329">
        <w:rPr>
          <w:rFonts w:ascii="Arial" w:hAnsi="Arial" w:cs="Arial"/>
          <w:sz w:val="24"/>
          <w:szCs w:val="24"/>
        </w:rPr>
        <w:t xml:space="preserve">In most situations, the care and welfare of children under 16 will continue to be dealt with under the Children Act 1989. There are, however, two parts of the MCA that </w:t>
      </w:r>
    </w:p>
    <w:p w14:paraId="38FF7A0F" w14:textId="77DA6F37" w:rsidR="000E0C6E" w:rsidRDefault="000E0C6E" w:rsidP="000D3934">
      <w:pPr>
        <w:pStyle w:val="NoSpacing"/>
        <w:rPr>
          <w:rFonts w:ascii="Arial" w:hAnsi="Arial" w:cs="Arial"/>
          <w:sz w:val="24"/>
          <w:szCs w:val="24"/>
        </w:rPr>
      </w:pPr>
      <w:r w:rsidRPr="00EA2329">
        <w:rPr>
          <w:rFonts w:ascii="Arial" w:hAnsi="Arial" w:cs="Arial"/>
          <w:sz w:val="24"/>
          <w:szCs w:val="24"/>
        </w:rPr>
        <w:t>apply to children under 16: The Court of Protection can make decisions about a child’s property or finances, (o</w:t>
      </w:r>
      <w:r w:rsidR="00A6550A">
        <w:rPr>
          <w:rFonts w:ascii="Arial" w:hAnsi="Arial" w:cs="Arial"/>
          <w:sz w:val="24"/>
          <w:szCs w:val="24"/>
        </w:rPr>
        <w:t>r</w:t>
      </w:r>
      <w:r w:rsidRPr="00EA2329">
        <w:rPr>
          <w:rFonts w:ascii="Arial" w:hAnsi="Arial" w:cs="Arial"/>
          <w:sz w:val="24"/>
          <w:szCs w:val="24"/>
        </w:rPr>
        <w:t xml:space="preserve"> can appoint a deputy to make these decisions), if the child lacks capacity to make to make such decisions within section 2(1) of the Act and is likely to still lack capacity to make financial decisions when they reach the age of 18. </w:t>
      </w:r>
    </w:p>
    <w:p w14:paraId="0490CC04" w14:textId="77777777" w:rsidR="002E5FC7" w:rsidRPr="00EA2329" w:rsidRDefault="002E5FC7" w:rsidP="000D3934">
      <w:pPr>
        <w:pStyle w:val="NoSpacing"/>
        <w:rPr>
          <w:rFonts w:ascii="Arial" w:hAnsi="Arial" w:cs="Arial"/>
          <w:sz w:val="24"/>
          <w:szCs w:val="24"/>
        </w:rPr>
      </w:pPr>
    </w:p>
    <w:p w14:paraId="3BFA6140" w14:textId="77777777" w:rsidR="000E0C6E" w:rsidRPr="00EA2329" w:rsidRDefault="000E0C6E" w:rsidP="000D3934">
      <w:pPr>
        <w:pStyle w:val="NoSpacing"/>
        <w:rPr>
          <w:rFonts w:ascii="Arial" w:hAnsi="Arial" w:cs="Arial"/>
          <w:sz w:val="24"/>
          <w:szCs w:val="24"/>
        </w:rPr>
      </w:pPr>
      <w:r w:rsidRPr="00EA2329">
        <w:rPr>
          <w:rFonts w:ascii="Arial" w:hAnsi="Arial" w:cs="Arial"/>
          <w:sz w:val="24"/>
          <w:szCs w:val="24"/>
        </w:rPr>
        <w:t>The criminal offence of ill treatment or wilful neglect of a person who lacks capacity applies to children under 16 as no lower age limit is specified for the person caused harm/victim.</w:t>
      </w:r>
    </w:p>
    <w:p w14:paraId="5D52C7D1" w14:textId="77777777" w:rsidR="000E0C6E" w:rsidRDefault="000E0C6E" w:rsidP="000D3934">
      <w:pPr>
        <w:pStyle w:val="nospace"/>
        <w:jc w:val="left"/>
      </w:pPr>
    </w:p>
    <w:p w14:paraId="7E00232B" w14:textId="2512CD18" w:rsidR="00875259" w:rsidRDefault="005D4877" w:rsidP="000D3934">
      <w:pPr>
        <w:pStyle w:val="nospace"/>
        <w:jc w:val="left"/>
      </w:pPr>
      <w:r w:rsidRPr="00AA6DD1">
        <w:t xml:space="preserve">Dr Romana Farooq, </w:t>
      </w:r>
      <w:r w:rsidRPr="00AA6DD1">
        <w:rPr>
          <w:rStyle w:val="Strong"/>
          <w:b w:val="0"/>
          <w:bCs w:val="0"/>
        </w:rPr>
        <w:t>Principal Clinical Psychologist</w:t>
      </w:r>
      <w:r w:rsidRPr="00AA6DD1">
        <w:rPr>
          <w:rStyle w:val="Strong"/>
        </w:rPr>
        <w:t xml:space="preserve">, </w:t>
      </w:r>
      <w:r w:rsidRPr="00AA6DD1">
        <w:t xml:space="preserve">Forensic Child and Adolescent Mental Health Services and Secure Estate, Newcastle Upon Tyne, provides an interesting perspective about consent in relation to children and young people subject to exploitation in a complex and multi-factorial way:  </w:t>
      </w:r>
    </w:p>
    <w:p w14:paraId="763D50F6" w14:textId="77777777" w:rsidR="008E4902" w:rsidRDefault="008E4902" w:rsidP="000D3934">
      <w:pPr>
        <w:pStyle w:val="nospace"/>
        <w:jc w:val="left"/>
      </w:pPr>
    </w:p>
    <w:p w14:paraId="66580DF7" w14:textId="77777777" w:rsidR="0093185C" w:rsidRDefault="0093185C" w:rsidP="000D3934">
      <w:pPr>
        <w:pStyle w:val="nospace"/>
        <w:jc w:val="left"/>
      </w:pPr>
    </w:p>
    <w:p w14:paraId="7441BFC4" w14:textId="77777777" w:rsidR="0093185C" w:rsidRDefault="0093185C" w:rsidP="000D3934">
      <w:pPr>
        <w:pStyle w:val="nospace"/>
        <w:jc w:val="left"/>
      </w:pPr>
    </w:p>
    <w:p w14:paraId="15C14704" w14:textId="77777777" w:rsidR="0093185C" w:rsidRDefault="0093185C" w:rsidP="000D3934">
      <w:pPr>
        <w:pStyle w:val="nospace"/>
        <w:jc w:val="left"/>
      </w:pPr>
    </w:p>
    <w:p w14:paraId="2AF6CEEA" w14:textId="77777777" w:rsidR="0093185C" w:rsidRDefault="0093185C" w:rsidP="000D3934">
      <w:pPr>
        <w:pStyle w:val="nospace"/>
        <w:jc w:val="left"/>
      </w:pPr>
    </w:p>
    <w:p w14:paraId="39C5124F" w14:textId="77777777" w:rsidR="0093185C" w:rsidRDefault="0093185C" w:rsidP="000D3934">
      <w:pPr>
        <w:pStyle w:val="nospace"/>
        <w:jc w:val="left"/>
      </w:pPr>
    </w:p>
    <w:p w14:paraId="65BA2C3E" w14:textId="77777777" w:rsidR="0093185C" w:rsidRDefault="0093185C" w:rsidP="000D3934">
      <w:pPr>
        <w:pStyle w:val="nospace"/>
        <w:jc w:val="left"/>
      </w:pPr>
    </w:p>
    <w:p w14:paraId="6345A903" w14:textId="77777777" w:rsidR="0093185C" w:rsidRDefault="0093185C" w:rsidP="000D3934">
      <w:pPr>
        <w:pStyle w:val="nospace"/>
        <w:jc w:val="left"/>
      </w:pPr>
    </w:p>
    <w:p w14:paraId="53DC8B01" w14:textId="77777777" w:rsidR="004B6360" w:rsidRPr="0093185C"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b/>
          <w:bCs/>
          <w:color w:val="FFFFFF" w:themeColor="background1"/>
        </w:rPr>
      </w:pPr>
      <w:r w:rsidRPr="0093185C">
        <w:rPr>
          <w:b/>
          <w:bCs/>
          <w:color w:val="FFFFFF" w:themeColor="background1"/>
        </w:rPr>
        <w:lastRenderedPageBreak/>
        <w:t>Consent</w:t>
      </w:r>
    </w:p>
    <w:p w14:paraId="4058B9DC" w14:textId="77777777" w:rsidR="004E1415" w:rsidRPr="0093185C" w:rsidRDefault="005D4877" w:rsidP="000D3934">
      <w:pPr>
        <w:pStyle w:val="nospace"/>
        <w:pBdr>
          <w:top w:val="single" w:sz="4" w:space="1" w:color="auto"/>
          <w:left w:val="single" w:sz="4" w:space="4" w:color="auto"/>
          <w:bottom w:val="single" w:sz="4" w:space="1" w:color="auto"/>
          <w:right w:val="single" w:sz="4" w:space="4" w:color="auto"/>
        </w:pBdr>
        <w:shd w:val="clear" w:color="auto" w:fill="990099"/>
        <w:jc w:val="left"/>
        <w:rPr>
          <w:color w:val="FFFFFF" w:themeColor="background1"/>
        </w:rPr>
      </w:pPr>
      <w:r w:rsidRPr="0093185C">
        <w:rPr>
          <w:color w:val="FFFFFF" w:themeColor="background1"/>
        </w:rPr>
        <w:t>“It’s important to think about and understand consent in relation to children and young people subject to exploitation in a complex and multi-factorial way. It’s not as straightforward as consenting or not consenting. In fact, children and young people who are subject to exploitation have experienced relational trauma in which their understanding of consent in relationships may have been distorted and altered. In addition, what may be seen and understood by others as consensual may be a young person’s attempt to survive a traumatic relational dynamic. There is a need to understand the implications of relational trauma and trauma responses on consent and understanding of consent in children and young people as well as adults. This is an area that is immensely lacking”</w:t>
      </w:r>
      <w:r w:rsidR="00B035B7" w:rsidRPr="0093185C">
        <w:rPr>
          <w:color w:val="FFFFFF" w:themeColor="background1"/>
        </w:rPr>
        <w:t>.</w:t>
      </w:r>
      <w:r w:rsidR="00140AA7" w:rsidRPr="0093185C">
        <w:rPr>
          <w:color w:val="FFFFFF" w:themeColor="background1"/>
        </w:rPr>
        <w:t xml:space="preserve"> </w:t>
      </w:r>
    </w:p>
    <w:p w14:paraId="56987AF2" w14:textId="1AD389C3" w:rsidR="00035CD8" w:rsidRPr="0093185C" w:rsidRDefault="00140AA7" w:rsidP="000D3934">
      <w:pPr>
        <w:pStyle w:val="nospace"/>
        <w:pBdr>
          <w:top w:val="single" w:sz="4" w:space="1" w:color="auto"/>
          <w:left w:val="single" w:sz="4" w:space="4" w:color="auto"/>
          <w:bottom w:val="single" w:sz="4" w:space="1" w:color="auto"/>
          <w:right w:val="single" w:sz="4" w:space="4" w:color="auto"/>
        </w:pBdr>
        <w:shd w:val="clear" w:color="auto" w:fill="990099"/>
        <w:jc w:val="left"/>
        <w:rPr>
          <w:b/>
          <w:bCs/>
          <w:color w:val="FFFFFF" w:themeColor="background1"/>
        </w:rPr>
      </w:pPr>
      <w:r w:rsidRPr="0093185C">
        <w:rPr>
          <w:color w:val="FFFFFF" w:themeColor="background1"/>
        </w:rPr>
        <w:t>(</w:t>
      </w:r>
      <w:r w:rsidR="00035CD8" w:rsidRPr="0093185C">
        <w:rPr>
          <w:color w:val="FFFFFF" w:themeColor="background1"/>
        </w:rPr>
        <w:t>Ref: Dr Romana Farooq,</w:t>
      </w:r>
      <w:r w:rsidR="00035CD8" w:rsidRPr="0093185C">
        <w:rPr>
          <w:b/>
          <w:bCs/>
          <w:color w:val="FFFFFF" w:themeColor="background1"/>
        </w:rPr>
        <w:t xml:space="preserve"> </w:t>
      </w:r>
      <w:r w:rsidR="00035CD8" w:rsidRPr="0093185C">
        <w:rPr>
          <w:rStyle w:val="Strong"/>
          <w:b w:val="0"/>
          <w:bCs w:val="0"/>
          <w:color w:val="FFFFFF" w:themeColor="background1"/>
        </w:rPr>
        <w:t>Principal Clinical Psychologist</w:t>
      </w:r>
      <w:r w:rsidRPr="0093185C">
        <w:rPr>
          <w:rStyle w:val="Strong"/>
          <w:b w:val="0"/>
          <w:bCs w:val="0"/>
          <w:color w:val="FFFFFF" w:themeColor="background1"/>
        </w:rPr>
        <w:t>)</w:t>
      </w:r>
    </w:p>
    <w:p w14:paraId="158C964C" w14:textId="77777777" w:rsidR="0093185C" w:rsidRDefault="0093185C" w:rsidP="0093185C">
      <w:pPr>
        <w:pStyle w:val="NoSpacing"/>
        <w:rPr>
          <w:lang w:eastAsia="en-GB"/>
        </w:rPr>
      </w:pPr>
    </w:p>
    <w:p w14:paraId="66A96B0B" w14:textId="181C6CF4" w:rsidR="002B272C" w:rsidRDefault="002B272C" w:rsidP="0093185C">
      <w:pPr>
        <w:pStyle w:val="NoSpacing"/>
        <w:rPr>
          <w:rFonts w:ascii="Arial" w:hAnsi="Arial" w:cs="Arial"/>
          <w:sz w:val="24"/>
          <w:szCs w:val="24"/>
          <w:lang w:eastAsia="en-GB"/>
        </w:rPr>
      </w:pPr>
      <w:r w:rsidRPr="0093185C">
        <w:rPr>
          <w:rFonts w:ascii="Arial" w:hAnsi="Arial" w:cs="Arial"/>
          <w:sz w:val="24"/>
          <w:szCs w:val="24"/>
          <w:lang w:eastAsia="en-GB"/>
        </w:rPr>
        <w:t>For more information about capacity, consent and decision-making, click here:</w:t>
      </w:r>
    </w:p>
    <w:p w14:paraId="4978E211" w14:textId="77777777" w:rsidR="0093185C" w:rsidRPr="00CA2281" w:rsidRDefault="0093185C" w:rsidP="0093185C">
      <w:pPr>
        <w:pStyle w:val="NoSpacing"/>
        <w:rPr>
          <w:rFonts w:ascii="Arial" w:hAnsi="Arial" w:cs="Arial"/>
          <w:sz w:val="24"/>
          <w:szCs w:val="24"/>
        </w:rPr>
      </w:pPr>
    </w:p>
    <w:p w14:paraId="0C7C63DC" w14:textId="77777777" w:rsidR="002B272C" w:rsidRPr="0093185C" w:rsidRDefault="00795CF6" w:rsidP="0093185C">
      <w:pPr>
        <w:pStyle w:val="NoSpacing"/>
        <w:rPr>
          <w:rStyle w:val="Hyperlink"/>
          <w:rFonts w:ascii="Arial" w:hAnsi="Arial" w:cs="Arial"/>
          <w:sz w:val="24"/>
          <w:szCs w:val="24"/>
        </w:rPr>
      </w:pPr>
      <w:hyperlink r:id="rId57" w:history="1">
        <w:r w:rsidR="002B272C" w:rsidRPr="0093185C">
          <w:rPr>
            <w:rStyle w:val="Hyperlink"/>
            <w:rFonts w:ascii="Arial" w:hAnsi="Arial" w:cs="Arial"/>
            <w:sz w:val="24"/>
            <w:szCs w:val="24"/>
          </w:rPr>
          <w:t>Mental Capacity Act Code of Practice 2007.</w:t>
        </w:r>
        <w:r w:rsidR="002B272C" w:rsidRPr="0093185C">
          <w:rPr>
            <w:rStyle w:val="Hyperlink"/>
            <w:rFonts w:ascii="Arial" w:hAnsi="Arial" w:cs="Arial"/>
            <w:sz w:val="24"/>
            <w:szCs w:val="24"/>
            <w:u w:val="none"/>
          </w:rPr>
          <w:t xml:space="preserve">  </w:t>
        </w:r>
      </w:hyperlink>
    </w:p>
    <w:p w14:paraId="1B0FA0C0" w14:textId="77777777" w:rsidR="002B272C" w:rsidRPr="0093185C" w:rsidRDefault="002B272C" w:rsidP="0093185C">
      <w:pPr>
        <w:pStyle w:val="NoSpacing"/>
        <w:rPr>
          <w:rStyle w:val="Hyperlink"/>
          <w:rFonts w:ascii="Arial" w:hAnsi="Arial" w:cs="Arial"/>
          <w:sz w:val="24"/>
          <w:szCs w:val="24"/>
        </w:rPr>
      </w:pPr>
    </w:p>
    <w:p w14:paraId="4196B792" w14:textId="05DE920A" w:rsidR="002B272C" w:rsidRDefault="002B272C" w:rsidP="0093185C">
      <w:pPr>
        <w:pStyle w:val="NoSpacing"/>
        <w:rPr>
          <w:rStyle w:val="Hyperlink"/>
          <w:rFonts w:ascii="Arial" w:hAnsi="Arial" w:cs="Arial"/>
          <w:color w:val="auto"/>
          <w:sz w:val="24"/>
          <w:szCs w:val="24"/>
          <w:u w:val="none"/>
        </w:rPr>
      </w:pPr>
      <w:r w:rsidRPr="0093185C">
        <w:rPr>
          <w:rStyle w:val="Hyperlink"/>
          <w:rFonts w:ascii="Arial" w:hAnsi="Arial" w:cs="Arial"/>
          <w:color w:val="auto"/>
          <w:sz w:val="24"/>
          <w:szCs w:val="24"/>
          <w:u w:val="none"/>
        </w:rPr>
        <w:t xml:space="preserve">To access the 4LSAB brief guides on the MCA 2005 and advocacy, click here: </w:t>
      </w:r>
    </w:p>
    <w:p w14:paraId="4517106D" w14:textId="77777777" w:rsidR="0093185C" w:rsidRPr="0093185C" w:rsidRDefault="0093185C" w:rsidP="0093185C">
      <w:pPr>
        <w:pStyle w:val="NoSpacing"/>
        <w:rPr>
          <w:rFonts w:ascii="Arial" w:hAnsi="Arial" w:cs="Arial"/>
          <w:sz w:val="24"/>
          <w:szCs w:val="24"/>
        </w:rPr>
      </w:pPr>
    </w:p>
    <w:p w14:paraId="4E0D435D" w14:textId="77777777" w:rsidR="002B272C" w:rsidRPr="0093185C" w:rsidRDefault="00795CF6" w:rsidP="0093185C">
      <w:pPr>
        <w:pStyle w:val="NoSpacing"/>
        <w:rPr>
          <w:rFonts w:ascii="Arial" w:hAnsi="Arial" w:cs="Arial"/>
          <w:sz w:val="24"/>
          <w:szCs w:val="24"/>
        </w:rPr>
      </w:pPr>
      <w:hyperlink r:id="rId58" w:history="1">
        <w:r w:rsidR="002B272C" w:rsidRPr="0093185C">
          <w:rPr>
            <w:rStyle w:val="Hyperlink"/>
            <w:rFonts w:ascii="Arial" w:hAnsi="Arial" w:cs="Arial"/>
            <w:sz w:val="24"/>
            <w:szCs w:val="24"/>
          </w:rPr>
          <w:t>4LSCP and 4LSAB One Minute Guide - Mental Capacity Act 2005</w:t>
        </w:r>
      </w:hyperlink>
    </w:p>
    <w:p w14:paraId="6DDE3321" w14:textId="77777777" w:rsidR="002B272C" w:rsidRPr="0093185C" w:rsidRDefault="00795CF6" w:rsidP="0093185C">
      <w:pPr>
        <w:pStyle w:val="NoSpacing"/>
        <w:rPr>
          <w:rFonts w:ascii="Arial" w:hAnsi="Arial" w:cs="Arial"/>
          <w:sz w:val="24"/>
          <w:szCs w:val="24"/>
        </w:rPr>
      </w:pPr>
      <w:hyperlink r:id="rId59" w:history="1">
        <w:r w:rsidR="002B272C" w:rsidRPr="0093185C">
          <w:rPr>
            <w:rStyle w:val="Hyperlink"/>
            <w:rFonts w:ascii="Arial" w:hAnsi="Arial" w:cs="Arial"/>
            <w:sz w:val="24"/>
            <w:szCs w:val="24"/>
          </w:rPr>
          <w:t>4LSCP and 4LSAB One Minute Guide - Advocacy</w:t>
        </w:r>
      </w:hyperlink>
    </w:p>
    <w:p w14:paraId="2DBA7F11" w14:textId="67E8F9DA" w:rsidR="002B272C" w:rsidRPr="0093185C" w:rsidRDefault="002B272C" w:rsidP="0093185C">
      <w:pPr>
        <w:pStyle w:val="NoSpacing"/>
        <w:rPr>
          <w:rFonts w:ascii="Arial" w:hAnsi="Arial" w:cs="Arial"/>
          <w:b/>
          <w:bCs/>
          <w:sz w:val="24"/>
          <w:szCs w:val="24"/>
          <w:lang w:eastAsia="en-GB"/>
        </w:rPr>
      </w:pPr>
    </w:p>
    <w:p w14:paraId="337EBAF9" w14:textId="1A43F1D6" w:rsidR="00E214FC" w:rsidRDefault="00E214FC" w:rsidP="000D3934">
      <w:pPr>
        <w:pStyle w:val="nospace"/>
        <w:numPr>
          <w:ilvl w:val="0"/>
          <w:numId w:val="18"/>
        </w:numPr>
        <w:jc w:val="left"/>
        <w:rPr>
          <w:b/>
          <w:bCs/>
          <w:lang w:eastAsia="en-GB"/>
        </w:rPr>
      </w:pPr>
      <w:r w:rsidRPr="009B004A">
        <w:rPr>
          <w:b/>
          <w:bCs/>
          <w:lang w:eastAsia="en-GB"/>
        </w:rPr>
        <w:t>Information sharing</w:t>
      </w:r>
      <w:r w:rsidR="00066B2A">
        <w:rPr>
          <w:b/>
          <w:bCs/>
          <w:lang w:eastAsia="en-GB"/>
        </w:rPr>
        <w:t xml:space="preserve"> in the context of adult safeguarding </w:t>
      </w:r>
    </w:p>
    <w:p w14:paraId="1FD7A4FF" w14:textId="77777777" w:rsidR="00E214FC" w:rsidRPr="009B004A" w:rsidRDefault="00E214FC" w:rsidP="000D3934">
      <w:pPr>
        <w:pStyle w:val="nospace"/>
        <w:ind w:left="720"/>
        <w:jc w:val="left"/>
        <w:rPr>
          <w:b/>
          <w:bCs/>
          <w:lang w:eastAsia="en-GB"/>
        </w:rPr>
      </w:pPr>
    </w:p>
    <w:p w14:paraId="2EE18981" w14:textId="4312F2BC" w:rsidR="00E214FC" w:rsidRDefault="00DD0F9A" w:rsidP="000D3934">
      <w:pPr>
        <w:pStyle w:val="nospace"/>
        <w:jc w:val="left"/>
        <w:rPr>
          <w:lang w:val="en-US" w:eastAsia="en-GB"/>
        </w:rPr>
      </w:pPr>
      <w:r>
        <w:rPr>
          <w:lang w:val="en-US" w:eastAsia="en-GB"/>
        </w:rPr>
        <w:t xml:space="preserve">The </w:t>
      </w:r>
      <w:hyperlink r:id="rId60" w:history="1">
        <w:r>
          <w:rPr>
            <w:rStyle w:val="Hyperlink"/>
          </w:rPr>
          <w:t xml:space="preserve">4LSAB Multi-Agency Information Sharing Guidance (June 2020) </w:t>
        </w:r>
      </w:hyperlink>
      <w:r w:rsidR="00CE3BD2">
        <w:t xml:space="preserve">clarifies that a </w:t>
      </w:r>
      <w:r w:rsidR="00E214FC">
        <w:rPr>
          <w:lang w:val="en-US" w:eastAsia="en-GB"/>
        </w:rPr>
        <w:t xml:space="preserve">collaborative, multi-agency approach is key to effective safeguarding practice and the ability for the adult to achieve better outcomes - timely sharing of relevant information is a fundamental part of this approach. </w:t>
      </w:r>
    </w:p>
    <w:p w14:paraId="1D64DC8D" w14:textId="77777777" w:rsidR="00E214FC" w:rsidRDefault="00E214FC" w:rsidP="000D3934">
      <w:pPr>
        <w:pStyle w:val="nospace"/>
        <w:jc w:val="left"/>
      </w:pPr>
    </w:p>
    <w:p w14:paraId="416DDA06" w14:textId="6326E2E2" w:rsidR="00E214FC" w:rsidRDefault="00E214FC" w:rsidP="000D3934">
      <w:pPr>
        <w:pStyle w:val="nospace"/>
        <w:jc w:val="left"/>
        <w:rPr>
          <w:lang w:eastAsia="en-GB"/>
        </w:rPr>
      </w:pPr>
      <w:r>
        <w:rPr>
          <w:lang w:val="en-US" w:eastAsia="en-GB"/>
        </w:rPr>
        <w:t>Poor</w:t>
      </w:r>
      <w:r w:rsidR="002B2BAA">
        <w:rPr>
          <w:lang w:val="en-US" w:eastAsia="en-GB"/>
        </w:rPr>
        <w:t xml:space="preserve"> or </w:t>
      </w:r>
      <w:r>
        <w:rPr>
          <w:lang w:val="en-US" w:eastAsia="en-GB"/>
        </w:rPr>
        <w:t>non-existent information sharing is consistently identified as an issue in S</w:t>
      </w:r>
      <w:r w:rsidR="002B2BAA">
        <w:rPr>
          <w:lang w:val="en-US" w:eastAsia="en-GB"/>
        </w:rPr>
        <w:t>afeguarding Adult Reviews</w:t>
      </w:r>
      <w:r>
        <w:rPr>
          <w:lang w:val="en-US" w:eastAsia="en-GB"/>
        </w:rPr>
        <w:t>. I</w:t>
      </w:r>
      <w:r>
        <w:rPr>
          <w:lang w:eastAsia="en-GB"/>
        </w:rPr>
        <w:t>n reality, adults’ lives are often complicated, and they may come into contact with lots of different agencies. One way to think about the safeguarding work is that it’s like a jigsaw where each agency only has one part of the bigger picture. We need to work together so that we can share important information and think about what we can all do to manage the risks. The benefits of information sharing are:</w:t>
      </w:r>
    </w:p>
    <w:p w14:paraId="2E51F8FD" w14:textId="77777777" w:rsidR="00E214FC" w:rsidRDefault="00E214FC" w:rsidP="000D3934">
      <w:pPr>
        <w:pStyle w:val="nospace"/>
        <w:jc w:val="left"/>
      </w:pPr>
    </w:p>
    <w:p w14:paraId="19C9CF77" w14:textId="77777777" w:rsidR="00E214FC" w:rsidRPr="00B64878" w:rsidRDefault="00E214FC" w:rsidP="000D3934">
      <w:pPr>
        <w:pStyle w:val="nospace"/>
        <w:numPr>
          <w:ilvl w:val="0"/>
          <w:numId w:val="11"/>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rPr>
      </w:pPr>
      <w:r w:rsidRPr="00B64878">
        <w:rPr>
          <w:color w:val="F2F2F2" w:themeColor="background1" w:themeShade="F2"/>
          <w:lang w:val="en-US" w:eastAsia="en-GB"/>
        </w:rPr>
        <w:t xml:space="preserve">Better informed decision making </w:t>
      </w:r>
    </w:p>
    <w:p w14:paraId="6E28BBA1" w14:textId="77777777" w:rsidR="00E214FC" w:rsidRPr="00B64878" w:rsidRDefault="00E214FC" w:rsidP="000D3934">
      <w:pPr>
        <w:pStyle w:val="nospace"/>
        <w:numPr>
          <w:ilvl w:val="0"/>
          <w:numId w:val="11"/>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rPr>
      </w:pPr>
      <w:r w:rsidRPr="00B64878">
        <w:rPr>
          <w:color w:val="F2F2F2" w:themeColor="background1" w:themeShade="F2"/>
          <w:lang w:val="en-US" w:eastAsia="en-GB"/>
        </w:rPr>
        <w:t xml:space="preserve">Improved inter-agency working </w:t>
      </w:r>
    </w:p>
    <w:p w14:paraId="2BB3008F" w14:textId="77777777" w:rsidR="00E214FC" w:rsidRPr="00B64878" w:rsidRDefault="00E214FC" w:rsidP="000D3934">
      <w:pPr>
        <w:pStyle w:val="nospace"/>
        <w:numPr>
          <w:ilvl w:val="0"/>
          <w:numId w:val="11"/>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rPr>
      </w:pPr>
      <w:r w:rsidRPr="00B64878">
        <w:rPr>
          <w:color w:val="F2F2F2" w:themeColor="background1" w:themeShade="F2"/>
          <w:lang w:val="en-US" w:eastAsia="en-GB"/>
        </w:rPr>
        <w:t xml:space="preserve">Better profiling of individual need or risk </w:t>
      </w:r>
    </w:p>
    <w:p w14:paraId="0D29252D" w14:textId="77777777" w:rsidR="00E214FC" w:rsidRPr="00B64878" w:rsidRDefault="00E214FC" w:rsidP="000D3934">
      <w:pPr>
        <w:pStyle w:val="nospace"/>
        <w:numPr>
          <w:ilvl w:val="0"/>
          <w:numId w:val="11"/>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rPr>
      </w:pPr>
      <w:r w:rsidRPr="00B64878">
        <w:rPr>
          <w:color w:val="F2F2F2" w:themeColor="background1" w:themeShade="F2"/>
          <w:lang w:val="en-US" w:eastAsia="en-GB"/>
        </w:rPr>
        <w:t>More effective responses and interventions</w:t>
      </w:r>
    </w:p>
    <w:p w14:paraId="7E83DDCD" w14:textId="77777777" w:rsidR="00E214FC" w:rsidRPr="00B64878" w:rsidRDefault="00E214FC" w:rsidP="000D3934">
      <w:pPr>
        <w:pStyle w:val="nospace"/>
        <w:numPr>
          <w:ilvl w:val="0"/>
          <w:numId w:val="11"/>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rPr>
      </w:pPr>
      <w:r w:rsidRPr="00B64878">
        <w:rPr>
          <w:color w:val="F2F2F2" w:themeColor="background1" w:themeShade="F2"/>
          <w:lang w:val="en-US" w:eastAsia="en-GB"/>
        </w:rPr>
        <w:t xml:space="preserve">Targeted support and resources </w:t>
      </w:r>
    </w:p>
    <w:p w14:paraId="23E0F2FE" w14:textId="77777777" w:rsidR="00E214FC" w:rsidRPr="00B64878" w:rsidRDefault="00E214FC" w:rsidP="000D3934">
      <w:pPr>
        <w:pStyle w:val="nospace"/>
        <w:numPr>
          <w:ilvl w:val="0"/>
          <w:numId w:val="11"/>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rPr>
      </w:pPr>
      <w:r w:rsidRPr="00B64878">
        <w:rPr>
          <w:color w:val="F2F2F2" w:themeColor="background1" w:themeShade="F2"/>
          <w:lang w:val="en-US" w:eastAsia="en-GB"/>
        </w:rPr>
        <w:t xml:space="preserve">Improved protection of adults at risk </w:t>
      </w:r>
    </w:p>
    <w:p w14:paraId="07D6B4F2" w14:textId="77777777" w:rsidR="00E214FC" w:rsidRPr="00B64878" w:rsidRDefault="00E214FC" w:rsidP="000D3934">
      <w:pPr>
        <w:pStyle w:val="nospace"/>
        <w:numPr>
          <w:ilvl w:val="0"/>
          <w:numId w:val="11"/>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rPr>
      </w:pPr>
      <w:r w:rsidRPr="00B64878">
        <w:rPr>
          <w:color w:val="F2F2F2" w:themeColor="background1" w:themeShade="F2"/>
          <w:lang w:val="en-US" w:eastAsia="en-GB"/>
        </w:rPr>
        <w:t>Reduction in acute need through earlier response.</w:t>
      </w:r>
    </w:p>
    <w:p w14:paraId="2B929F30" w14:textId="77777777" w:rsidR="008E4902" w:rsidRDefault="008E4902" w:rsidP="000D3934">
      <w:pPr>
        <w:pStyle w:val="nospace"/>
        <w:jc w:val="left"/>
        <w:rPr>
          <w:lang w:val="en-US" w:eastAsia="en-GB"/>
        </w:rPr>
      </w:pPr>
    </w:p>
    <w:p w14:paraId="47CFE266" w14:textId="77777777" w:rsidR="002B272C" w:rsidRDefault="00E05DD1" w:rsidP="000D3934">
      <w:pPr>
        <w:pStyle w:val="nospace"/>
        <w:shd w:val="clear" w:color="auto" w:fill="FFFFFF" w:themeFill="background1"/>
        <w:jc w:val="left"/>
        <w:rPr>
          <w:lang w:eastAsia="en-GB"/>
        </w:rPr>
      </w:pPr>
      <w:r w:rsidRPr="00B035B7">
        <w:rPr>
          <w:lang w:eastAsia="en-GB"/>
        </w:rPr>
        <w:t>The Data Protection Act 2018 and the General Data Protection Regulation permit</w:t>
      </w:r>
      <w:r>
        <w:rPr>
          <w:lang w:eastAsia="en-GB"/>
        </w:rPr>
        <w:t xml:space="preserve"> information to be shared in a situation of ‘vital interest’, where it is critical to prevent serious harm or distress or where someone’s life is threatened. Relevant information </w:t>
      </w:r>
      <w:r>
        <w:rPr>
          <w:lang w:eastAsia="en-GB"/>
        </w:rPr>
        <w:lastRenderedPageBreak/>
        <w:t xml:space="preserve">can be shared with the relevant emergency services without consent to protect someone’s life or that of another.  </w:t>
      </w:r>
    </w:p>
    <w:p w14:paraId="1C468633" w14:textId="77777777" w:rsidR="002B272C" w:rsidRDefault="002B272C" w:rsidP="000D3934">
      <w:pPr>
        <w:pStyle w:val="nospace"/>
        <w:shd w:val="clear" w:color="auto" w:fill="FFFFFF" w:themeFill="background1"/>
        <w:jc w:val="left"/>
        <w:rPr>
          <w:lang w:eastAsia="en-GB"/>
        </w:rPr>
      </w:pPr>
    </w:p>
    <w:p w14:paraId="2FC01BB4" w14:textId="0D2D41EB" w:rsidR="00E05DD1" w:rsidRDefault="00E05DD1" w:rsidP="000D3934">
      <w:pPr>
        <w:pStyle w:val="nospace"/>
        <w:shd w:val="clear" w:color="auto" w:fill="FFFFFF" w:themeFill="background1"/>
        <w:jc w:val="left"/>
        <w:rPr>
          <w:lang w:eastAsia="en-GB"/>
        </w:rPr>
      </w:pPr>
      <w:r w:rsidRPr="00C67702">
        <w:rPr>
          <w:lang w:eastAsia="en-GB"/>
        </w:rPr>
        <w:t xml:space="preserve">Whilst wherever possible, the person’s consent to share information should be sought, there are some circumstances when it may be necessary to override the person’s decision to </w:t>
      </w:r>
      <w:r w:rsidRPr="00C67702">
        <w:rPr>
          <w:lang w:val="en-US" w:eastAsia="en-GB"/>
        </w:rPr>
        <w:t xml:space="preserve">withhold consent. The following are examples of </w:t>
      </w:r>
      <w:r w:rsidR="002B272C" w:rsidRPr="00C67702">
        <w:rPr>
          <w:lang w:val="en-US" w:eastAsia="en-GB"/>
        </w:rPr>
        <w:t xml:space="preserve">circumstances </w:t>
      </w:r>
      <w:r w:rsidRPr="00C67702">
        <w:rPr>
          <w:lang w:eastAsia="en-GB"/>
        </w:rPr>
        <w:t>when it may be justifiable to share information without c</w:t>
      </w:r>
      <w:r w:rsidR="002B272C" w:rsidRPr="00C67702">
        <w:rPr>
          <w:lang w:eastAsia="en-GB"/>
        </w:rPr>
        <w:t>o</w:t>
      </w:r>
      <w:r w:rsidRPr="00C67702">
        <w:rPr>
          <w:lang w:eastAsia="en-GB"/>
        </w:rPr>
        <w:t>nse</w:t>
      </w:r>
      <w:r w:rsidR="002B272C" w:rsidRPr="00C67702">
        <w:rPr>
          <w:lang w:eastAsia="en-GB"/>
        </w:rPr>
        <w:t>nt</w:t>
      </w:r>
      <w:r w:rsidRPr="00C67702">
        <w:rPr>
          <w:lang w:eastAsia="en-GB"/>
        </w:rPr>
        <w:t>:</w:t>
      </w:r>
    </w:p>
    <w:p w14:paraId="458CE6C6" w14:textId="77777777" w:rsidR="00E214FC" w:rsidRDefault="00E214FC" w:rsidP="000D3934">
      <w:pPr>
        <w:pStyle w:val="nospace"/>
        <w:jc w:val="left"/>
      </w:pPr>
    </w:p>
    <w:p w14:paraId="497E0EF9" w14:textId="11A332C3" w:rsidR="00E214FC" w:rsidRPr="00B64878" w:rsidRDefault="00E214FC" w:rsidP="000D3934">
      <w:pPr>
        <w:pStyle w:val="nospace"/>
        <w:numPr>
          <w:ilvl w:val="0"/>
          <w:numId w:val="12"/>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rPr>
      </w:pPr>
      <w:r w:rsidRPr="00B64878">
        <w:rPr>
          <w:color w:val="F2F2F2" w:themeColor="background1" w:themeShade="F2"/>
          <w:lang w:val="en-US" w:eastAsia="en-GB"/>
        </w:rPr>
        <w:t>The need to protect the rights of others</w:t>
      </w:r>
    </w:p>
    <w:p w14:paraId="04114685" w14:textId="3CDF1CD6" w:rsidR="00E214FC" w:rsidRPr="00B64878" w:rsidRDefault="00E214FC" w:rsidP="000D3934">
      <w:pPr>
        <w:pStyle w:val="nospace"/>
        <w:numPr>
          <w:ilvl w:val="0"/>
          <w:numId w:val="12"/>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rPr>
      </w:pPr>
      <w:r w:rsidRPr="00B64878">
        <w:rPr>
          <w:color w:val="F2F2F2" w:themeColor="background1" w:themeShade="F2"/>
          <w:lang w:val="en-US" w:eastAsia="en-GB"/>
        </w:rPr>
        <w:t>The need to ensure the protection of others</w:t>
      </w:r>
    </w:p>
    <w:p w14:paraId="25CB0A8D" w14:textId="566207D8" w:rsidR="00E214FC" w:rsidRPr="00B64878" w:rsidRDefault="00E214FC" w:rsidP="000D3934">
      <w:pPr>
        <w:pStyle w:val="nospace"/>
        <w:numPr>
          <w:ilvl w:val="0"/>
          <w:numId w:val="12"/>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lang w:eastAsia="en-GB"/>
        </w:rPr>
      </w:pPr>
      <w:r w:rsidRPr="00B64878">
        <w:rPr>
          <w:color w:val="F2F2F2" w:themeColor="background1" w:themeShade="F2"/>
          <w:lang w:eastAsia="en-GB"/>
        </w:rPr>
        <w:t>Other vulnerable adults or a child are being put at risk</w:t>
      </w:r>
    </w:p>
    <w:p w14:paraId="79607978" w14:textId="09D3DBF6" w:rsidR="00E214FC" w:rsidRPr="00B64878" w:rsidRDefault="00E214FC" w:rsidP="000D3934">
      <w:pPr>
        <w:pStyle w:val="nospace"/>
        <w:numPr>
          <w:ilvl w:val="0"/>
          <w:numId w:val="12"/>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lang w:eastAsia="en-GB"/>
        </w:rPr>
      </w:pPr>
      <w:r w:rsidRPr="00B64878">
        <w:rPr>
          <w:color w:val="F2F2F2" w:themeColor="background1" w:themeShade="F2"/>
          <w:lang w:eastAsia="en-GB"/>
        </w:rPr>
        <w:t>Adult alleged to have harmed also has care and support needs and may be at risk</w:t>
      </w:r>
    </w:p>
    <w:p w14:paraId="0520DDEB" w14:textId="5FB94EEE" w:rsidR="00E214FC" w:rsidRPr="00B64878" w:rsidRDefault="00E214FC" w:rsidP="000D3934">
      <w:pPr>
        <w:pStyle w:val="nospace"/>
        <w:numPr>
          <w:ilvl w:val="0"/>
          <w:numId w:val="12"/>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lang w:eastAsia="en-GB"/>
        </w:rPr>
      </w:pPr>
      <w:r w:rsidRPr="00B64878">
        <w:rPr>
          <w:color w:val="F2F2F2" w:themeColor="background1" w:themeShade="F2"/>
          <w:lang w:eastAsia="en-GB"/>
        </w:rPr>
        <w:t>A serious crime has been committed</w:t>
      </w:r>
    </w:p>
    <w:p w14:paraId="58EE3472" w14:textId="49E73DC7" w:rsidR="00E214FC" w:rsidRPr="00B64878" w:rsidRDefault="00E214FC" w:rsidP="000D3934">
      <w:pPr>
        <w:pStyle w:val="nospace"/>
        <w:numPr>
          <w:ilvl w:val="0"/>
          <w:numId w:val="12"/>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lang w:eastAsia="en-GB"/>
        </w:rPr>
      </w:pPr>
      <w:r w:rsidRPr="00B64878">
        <w:rPr>
          <w:color w:val="F2F2F2" w:themeColor="background1" w:themeShade="F2"/>
          <w:lang w:eastAsia="en-GB"/>
        </w:rPr>
        <w:t>Staff or volunteers are implicated</w:t>
      </w:r>
    </w:p>
    <w:p w14:paraId="455EDC78" w14:textId="77777777" w:rsidR="00E214FC" w:rsidRPr="00B64878" w:rsidRDefault="00E214FC" w:rsidP="000D3934">
      <w:pPr>
        <w:pStyle w:val="nospace"/>
        <w:numPr>
          <w:ilvl w:val="0"/>
          <w:numId w:val="12"/>
        </w:numPr>
        <w:pBdr>
          <w:top w:val="single" w:sz="4" w:space="1" w:color="auto"/>
          <w:left w:val="single" w:sz="4" w:space="4" w:color="auto"/>
          <w:bottom w:val="single" w:sz="4" w:space="1" w:color="auto"/>
          <w:right w:val="single" w:sz="4" w:space="4" w:color="auto"/>
        </w:pBdr>
        <w:shd w:val="clear" w:color="auto" w:fill="990099"/>
        <w:jc w:val="left"/>
        <w:rPr>
          <w:color w:val="F2F2F2" w:themeColor="background1" w:themeShade="F2"/>
          <w:lang w:eastAsia="en-GB"/>
        </w:rPr>
      </w:pPr>
      <w:r w:rsidRPr="00B64878">
        <w:rPr>
          <w:color w:val="F2F2F2" w:themeColor="background1" w:themeShade="F2"/>
          <w:lang w:eastAsia="en-GB"/>
        </w:rPr>
        <w:t xml:space="preserve">Undue influence, duress or coercion are involved.  </w:t>
      </w:r>
    </w:p>
    <w:p w14:paraId="633CC660" w14:textId="77777777" w:rsidR="00E214FC" w:rsidRDefault="00E214FC" w:rsidP="000D3934">
      <w:pPr>
        <w:pStyle w:val="NoSpacing"/>
        <w:rPr>
          <w:lang w:eastAsia="en-GB"/>
        </w:rPr>
      </w:pPr>
    </w:p>
    <w:p w14:paraId="31C5EFCC" w14:textId="77777777" w:rsidR="00E05DD1" w:rsidRPr="00C67702" w:rsidRDefault="008053A1" w:rsidP="000D3934">
      <w:pPr>
        <w:pStyle w:val="nospace"/>
        <w:shd w:val="clear" w:color="auto" w:fill="FFFFFF" w:themeFill="background1"/>
        <w:jc w:val="left"/>
        <w:rPr>
          <w:lang w:eastAsia="en-GB"/>
        </w:rPr>
      </w:pPr>
      <w:r w:rsidRPr="00C67702">
        <w:rPr>
          <w:lang w:eastAsia="en-GB"/>
        </w:rPr>
        <w:t>If it is decided that it is necessary to share information and the person is unwilling to give their consent, every effort should be made to</w:t>
      </w:r>
      <w:r w:rsidR="00785114" w:rsidRPr="00C67702">
        <w:rPr>
          <w:lang w:eastAsia="en-GB"/>
        </w:rPr>
        <w:t xml:space="preserve"> encourage the person to provide their consent </w:t>
      </w:r>
      <w:r w:rsidR="00E214FC" w:rsidRPr="00C67702">
        <w:rPr>
          <w:lang w:eastAsia="en-GB"/>
        </w:rPr>
        <w:t xml:space="preserve">This may involve a discussion with the person </w:t>
      </w:r>
      <w:r w:rsidR="00CF2C85" w:rsidRPr="00C67702">
        <w:rPr>
          <w:lang w:eastAsia="en-GB"/>
        </w:rPr>
        <w:t>to explore the reasons for their objections and find out what their concerns are</w:t>
      </w:r>
      <w:r w:rsidR="00785114" w:rsidRPr="00C67702">
        <w:rPr>
          <w:lang w:eastAsia="en-GB"/>
        </w:rPr>
        <w:t xml:space="preserve">, </w:t>
      </w:r>
      <w:r w:rsidR="00CF2C85" w:rsidRPr="00C67702">
        <w:rPr>
          <w:lang w:eastAsia="en-GB"/>
        </w:rPr>
        <w:t xml:space="preserve">to explain </w:t>
      </w:r>
      <w:r w:rsidR="00E214FC" w:rsidRPr="00C67702">
        <w:rPr>
          <w:lang w:eastAsia="en-GB"/>
        </w:rPr>
        <w:t xml:space="preserve">why it is important </w:t>
      </w:r>
      <w:r w:rsidR="00785114" w:rsidRPr="00C67702">
        <w:rPr>
          <w:lang w:eastAsia="en-GB"/>
        </w:rPr>
        <w:t xml:space="preserve">and </w:t>
      </w:r>
      <w:r w:rsidR="00CF2C85" w:rsidRPr="00C67702">
        <w:rPr>
          <w:lang w:eastAsia="en-GB"/>
        </w:rPr>
        <w:t xml:space="preserve">the </w:t>
      </w:r>
      <w:r w:rsidR="00785114" w:rsidRPr="00C67702">
        <w:rPr>
          <w:lang w:eastAsia="en-GB"/>
        </w:rPr>
        <w:t xml:space="preserve">potential </w:t>
      </w:r>
      <w:r w:rsidR="00CF2C85" w:rsidRPr="00C67702">
        <w:rPr>
          <w:lang w:eastAsia="en-GB"/>
        </w:rPr>
        <w:t>benefits to them a</w:t>
      </w:r>
      <w:r w:rsidR="00785114" w:rsidRPr="00C67702">
        <w:rPr>
          <w:lang w:eastAsia="en-GB"/>
        </w:rPr>
        <w:t xml:space="preserve">s well as </w:t>
      </w:r>
      <w:r w:rsidR="00CF2C85" w:rsidRPr="00C67702">
        <w:rPr>
          <w:lang w:eastAsia="en-GB"/>
        </w:rPr>
        <w:t>the po</w:t>
      </w:r>
      <w:r w:rsidR="00785114" w:rsidRPr="00C67702">
        <w:rPr>
          <w:lang w:eastAsia="en-GB"/>
        </w:rPr>
        <w:t xml:space="preserve">ssible </w:t>
      </w:r>
      <w:r w:rsidR="00CF2C85" w:rsidRPr="00C67702">
        <w:rPr>
          <w:lang w:eastAsia="en-GB"/>
        </w:rPr>
        <w:t xml:space="preserve">consequences of not sharing the information. </w:t>
      </w:r>
    </w:p>
    <w:p w14:paraId="70142035" w14:textId="77777777" w:rsidR="00E05DD1" w:rsidRPr="00C67702" w:rsidRDefault="00E05DD1" w:rsidP="000D3934">
      <w:pPr>
        <w:pStyle w:val="nospace"/>
        <w:shd w:val="clear" w:color="auto" w:fill="FFFFFF" w:themeFill="background1"/>
        <w:jc w:val="left"/>
        <w:rPr>
          <w:lang w:eastAsia="en-GB"/>
        </w:rPr>
      </w:pPr>
    </w:p>
    <w:p w14:paraId="652136CC" w14:textId="118D2D6B" w:rsidR="00CF2C85" w:rsidRPr="00C67702" w:rsidRDefault="00E214FC" w:rsidP="000D3934">
      <w:pPr>
        <w:pStyle w:val="nospace"/>
        <w:shd w:val="clear" w:color="auto" w:fill="FFFFFF" w:themeFill="background1"/>
        <w:jc w:val="left"/>
        <w:rPr>
          <w:lang w:eastAsia="en-GB"/>
        </w:rPr>
      </w:pPr>
      <w:r w:rsidRPr="00C67702">
        <w:rPr>
          <w:lang w:eastAsia="en-GB"/>
        </w:rPr>
        <w:t xml:space="preserve">As long as it does not increase </w:t>
      </w:r>
      <w:r w:rsidR="00CF2C85" w:rsidRPr="00C67702">
        <w:rPr>
          <w:lang w:eastAsia="en-GB"/>
        </w:rPr>
        <w:t xml:space="preserve">the </w:t>
      </w:r>
      <w:r w:rsidRPr="00C67702">
        <w:rPr>
          <w:lang w:eastAsia="en-GB"/>
        </w:rPr>
        <w:t>risk to the adult, practitioners should inform the person if they need to share their information against their wishes</w:t>
      </w:r>
      <w:r w:rsidR="00CF2C85" w:rsidRPr="00C67702">
        <w:rPr>
          <w:lang w:eastAsia="en-GB"/>
        </w:rPr>
        <w:t xml:space="preserve"> stating who the information will be shared with</w:t>
      </w:r>
      <w:r w:rsidR="00E53645" w:rsidRPr="00C67702">
        <w:rPr>
          <w:lang w:eastAsia="en-GB"/>
        </w:rPr>
        <w:t xml:space="preserve"> and </w:t>
      </w:r>
      <w:r w:rsidR="00CF2C85" w:rsidRPr="00C67702">
        <w:rPr>
          <w:lang w:eastAsia="en-GB"/>
        </w:rPr>
        <w:t>why</w:t>
      </w:r>
      <w:r w:rsidR="00E53645" w:rsidRPr="00C67702">
        <w:rPr>
          <w:lang w:eastAsia="en-GB"/>
        </w:rPr>
        <w:t xml:space="preserve"> and </w:t>
      </w:r>
      <w:r w:rsidR="00785114" w:rsidRPr="00C67702">
        <w:rPr>
          <w:lang w:eastAsia="en-GB"/>
        </w:rPr>
        <w:t xml:space="preserve">also </w:t>
      </w:r>
      <w:r w:rsidR="00E53645" w:rsidRPr="00C67702">
        <w:rPr>
          <w:lang w:eastAsia="en-GB"/>
        </w:rPr>
        <w:t xml:space="preserve">to provide reassurance that the information will only be shared with others on a ‘need to know’ basis. </w:t>
      </w:r>
    </w:p>
    <w:p w14:paraId="2D6ABA77" w14:textId="77777777" w:rsidR="00E05DD1" w:rsidRPr="00C67702" w:rsidRDefault="00E05DD1" w:rsidP="000D3934">
      <w:pPr>
        <w:pStyle w:val="nospace"/>
        <w:shd w:val="clear" w:color="auto" w:fill="FFFFFF" w:themeFill="background1"/>
        <w:jc w:val="left"/>
        <w:rPr>
          <w:rFonts w:eastAsia="Times New Roman"/>
          <w:lang w:eastAsia="en-GB"/>
        </w:rPr>
      </w:pPr>
    </w:p>
    <w:p w14:paraId="72C4854D" w14:textId="38C99462" w:rsidR="00BC7DFC" w:rsidRPr="00C67702" w:rsidRDefault="00BC7DFC" w:rsidP="000D3934">
      <w:pPr>
        <w:pStyle w:val="nospace"/>
        <w:shd w:val="clear" w:color="auto" w:fill="FFFFFF" w:themeFill="background1"/>
        <w:jc w:val="left"/>
        <w:rPr>
          <w:lang w:eastAsia="en-GB"/>
        </w:rPr>
      </w:pPr>
      <w:r w:rsidRPr="00C67702">
        <w:rPr>
          <w:rFonts w:eastAsia="Times New Roman"/>
          <w:lang w:eastAsia="en-GB"/>
        </w:rPr>
        <w:t>If it is believed that a person is acting in a way that is a risk only to </w:t>
      </w:r>
      <w:r w:rsidRPr="00C67702">
        <w:rPr>
          <w:rFonts w:eastAsia="Times New Roman"/>
          <w:i/>
          <w:iCs/>
          <w:lang w:eastAsia="en-GB"/>
        </w:rPr>
        <w:t>their own</w:t>
      </w:r>
      <w:r w:rsidRPr="00C67702">
        <w:rPr>
          <w:rFonts w:eastAsia="Times New Roman"/>
          <w:lang w:eastAsia="en-GB"/>
        </w:rPr>
        <w:t xml:space="preserve"> safety or wellbeing, and they </w:t>
      </w:r>
      <w:r w:rsidR="00E05DD1" w:rsidRPr="00C67702">
        <w:rPr>
          <w:rFonts w:eastAsia="Times New Roman"/>
          <w:lang w:eastAsia="en-GB"/>
        </w:rPr>
        <w:t xml:space="preserve">have the mental capacity to decide and they are </w:t>
      </w:r>
      <w:r w:rsidRPr="00C67702">
        <w:rPr>
          <w:rFonts w:eastAsia="Times New Roman"/>
          <w:lang w:eastAsia="en-GB"/>
        </w:rPr>
        <w:t xml:space="preserve">not being unduly influenced by anyone else, then it may be </w:t>
      </w:r>
      <w:r w:rsidR="00E05DD1" w:rsidRPr="00C67702">
        <w:rPr>
          <w:rFonts w:eastAsia="Times New Roman"/>
          <w:lang w:eastAsia="en-GB"/>
        </w:rPr>
        <w:t xml:space="preserve">reasonable </w:t>
      </w:r>
      <w:r w:rsidRPr="00C67702">
        <w:rPr>
          <w:rFonts w:eastAsia="Times New Roman"/>
          <w:lang w:eastAsia="en-GB"/>
        </w:rPr>
        <w:t>not to</w:t>
      </w:r>
      <w:r w:rsidR="00E05DD1" w:rsidRPr="00C67702">
        <w:rPr>
          <w:rFonts w:eastAsia="Times New Roman"/>
          <w:lang w:eastAsia="en-GB"/>
        </w:rPr>
        <w:t xml:space="preserve"> </w:t>
      </w:r>
      <w:r w:rsidRPr="00C67702">
        <w:rPr>
          <w:rFonts w:eastAsia="Times New Roman"/>
          <w:lang w:eastAsia="en-GB"/>
        </w:rPr>
        <w:t xml:space="preserve">share safeguarding information with other partners. </w:t>
      </w:r>
    </w:p>
    <w:p w14:paraId="78CC7CD1" w14:textId="77777777" w:rsidR="00E05DD1" w:rsidRPr="00C67702" w:rsidRDefault="00E05DD1" w:rsidP="000D3934">
      <w:pPr>
        <w:pStyle w:val="nospace"/>
        <w:shd w:val="clear" w:color="auto" w:fill="FFFFFF" w:themeFill="background1"/>
        <w:jc w:val="left"/>
        <w:rPr>
          <w:lang w:eastAsia="en-GB"/>
        </w:rPr>
      </w:pPr>
    </w:p>
    <w:p w14:paraId="191FC490" w14:textId="6FE40BC0" w:rsidR="00BC7DFC" w:rsidRPr="00C67702" w:rsidRDefault="00E05DD1" w:rsidP="000D3934">
      <w:pPr>
        <w:pStyle w:val="nospace"/>
        <w:shd w:val="clear" w:color="auto" w:fill="FFFFFF" w:themeFill="background1"/>
        <w:jc w:val="left"/>
        <w:rPr>
          <w:lang w:eastAsia="en-GB"/>
        </w:rPr>
      </w:pPr>
      <w:r w:rsidRPr="00C67702">
        <w:rPr>
          <w:lang w:eastAsia="en-GB"/>
        </w:rPr>
        <w:t>The law does not prevent the sharing of sensitive, personal information within organisations. If the information is confidential, but there is a safeguarding concern, sharing may be justified. The law doesn’t prevent the sharing of sensitive, personal information between organisations where the public interest served outweighs the public interest served by protecting confidentiality for example, where a serious crime may be prevented.</w:t>
      </w:r>
    </w:p>
    <w:p w14:paraId="6C490EFC" w14:textId="49D0D40E" w:rsidR="00BC7DFC" w:rsidRPr="00C67702" w:rsidRDefault="00BC7DFC" w:rsidP="000D3934">
      <w:pPr>
        <w:pStyle w:val="nospace"/>
        <w:shd w:val="clear" w:color="auto" w:fill="FFFFFF" w:themeFill="background1"/>
        <w:jc w:val="left"/>
        <w:rPr>
          <w:lang w:eastAsia="en-GB"/>
        </w:rPr>
      </w:pPr>
    </w:p>
    <w:p w14:paraId="356C399C" w14:textId="77777777" w:rsidR="00D346AC" w:rsidRDefault="00BC7DFC" w:rsidP="000D3934">
      <w:pPr>
        <w:pStyle w:val="nospace"/>
        <w:jc w:val="left"/>
        <w:rPr>
          <w:lang w:eastAsia="en-GB"/>
        </w:rPr>
      </w:pPr>
      <w:r w:rsidRPr="00C67702">
        <w:rPr>
          <w:lang w:eastAsia="en-GB"/>
        </w:rPr>
        <w:t>Sharing of information without consent must be lawful and in line with organisational policies and protocols. Exemptions must be considered separately when deciding whether information can be shared without consent. Decisions to share information without consent must be recorded along with the rationale for doing so and placed on the client record.</w:t>
      </w:r>
      <w:r w:rsidR="002B272C">
        <w:rPr>
          <w:lang w:eastAsia="en-GB"/>
        </w:rPr>
        <w:t xml:space="preserve"> </w:t>
      </w:r>
    </w:p>
    <w:p w14:paraId="371B9B74" w14:textId="77777777" w:rsidR="00D346AC" w:rsidRDefault="00D346AC" w:rsidP="000D3934">
      <w:pPr>
        <w:pStyle w:val="nospace"/>
        <w:jc w:val="left"/>
        <w:rPr>
          <w:lang w:eastAsia="en-GB"/>
        </w:rPr>
      </w:pPr>
    </w:p>
    <w:p w14:paraId="3E62953A" w14:textId="7F9C1DE6" w:rsidR="00CF5B38" w:rsidRPr="000731BB" w:rsidRDefault="00D346AC" w:rsidP="000D3934">
      <w:pPr>
        <w:pStyle w:val="nospace"/>
        <w:jc w:val="left"/>
        <w:rPr>
          <w:lang w:eastAsia="en-GB"/>
        </w:rPr>
      </w:pPr>
      <w:r>
        <w:rPr>
          <w:lang w:eastAsia="en-GB"/>
        </w:rPr>
        <w:t xml:space="preserve">Refer to </w:t>
      </w:r>
      <w:r w:rsidRPr="000731BB">
        <w:rPr>
          <w:b/>
          <w:bCs/>
          <w:lang w:eastAsia="en-GB"/>
        </w:rPr>
        <w:t>A</w:t>
      </w:r>
      <w:r w:rsidR="00D4256E" w:rsidRPr="000731BB">
        <w:rPr>
          <w:b/>
          <w:bCs/>
          <w:lang w:eastAsia="en-GB"/>
        </w:rPr>
        <w:t>PPENDIX D</w:t>
      </w:r>
      <w:r w:rsidR="00D4256E">
        <w:rPr>
          <w:lang w:eastAsia="en-GB"/>
        </w:rPr>
        <w:t xml:space="preserve"> </w:t>
      </w:r>
      <w:r w:rsidR="00D4256E" w:rsidRPr="000731BB">
        <w:rPr>
          <w:lang w:eastAsia="en-GB"/>
        </w:rPr>
        <w:t xml:space="preserve">for </w:t>
      </w:r>
      <w:r w:rsidR="00CF5B38" w:rsidRPr="000731BB">
        <w:rPr>
          <w:lang w:eastAsia="en-GB"/>
        </w:rPr>
        <w:t>s</w:t>
      </w:r>
      <w:r w:rsidR="00CF5B38" w:rsidRPr="000731BB">
        <w:t>ummary of legislation relating to information sharing</w:t>
      </w:r>
      <w:r w:rsidR="00CF5B38" w:rsidRPr="000731BB">
        <w:rPr>
          <w:lang w:eastAsia="en-GB"/>
        </w:rPr>
        <w:t xml:space="preserve"> in the c</w:t>
      </w:r>
      <w:r w:rsidR="000731BB" w:rsidRPr="000731BB">
        <w:rPr>
          <w:lang w:eastAsia="en-GB"/>
        </w:rPr>
        <w:t>o</w:t>
      </w:r>
      <w:r w:rsidR="00CF5B38" w:rsidRPr="000731BB">
        <w:rPr>
          <w:lang w:eastAsia="en-GB"/>
        </w:rPr>
        <w:t>nte</w:t>
      </w:r>
      <w:r w:rsidR="000731BB" w:rsidRPr="000731BB">
        <w:rPr>
          <w:lang w:eastAsia="en-GB"/>
        </w:rPr>
        <w:t>x</w:t>
      </w:r>
      <w:r w:rsidR="00CF5B38" w:rsidRPr="000731BB">
        <w:rPr>
          <w:lang w:eastAsia="en-GB"/>
        </w:rPr>
        <w:t>t of adult saf</w:t>
      </w:r>
      <w:r w:rsidR="000731BB" w:rsidRPr="000731BB">
        <w:rPr>
          <w:lang w:eastAsia="en-GB"/>
        </w:rPr>
        <w:t>e</w:t>
      </w:r>
      <w:r w:rsidR="00CF5B38" w:rsidRPr="000731BB">
        <w:rPr>
          <w:lang w:eastAsia="en-GB"/>
        </w:rPr>
        <w:t>guar</w:t>
      </w:r>
      <w:r w:rsidR="000731BB" w:rsidRPr="000731BB">
        <w:rPr>
          <w:lang w:eastAsia="en-GB"/>
        </w:rPr>
        <w:t xml:space="preserve">ding. </w:t>
      </w:r>
    </w:p>
    <w:p w14:paraId="79B5E394" w14:textId="1B1A83B2" w:rsidR="004B6360" w:rsidRPr="00C67702" w:rsidRDefault="005D4877" w:rsidP="000D3934">
      <w:pPr>
        <w:pStyle w:val="NoSpacing"/>
        <w:numPr>
          <w:ilvl w:val="0"/>
          <w:numId w:val="18"/>
        </w:numPr>
        <w:rPr>
          <w:rFonts w:ascii="Arial" w:hAnsi="Arial" w:cs="Arial"/>
          <w:b/>
          <w:bCs/>
          <w:sz w:val="24"/>
          <w:szCs w:val="24"/>
          <w:lang w:eastAsia="en-GB"/>
        </w:rPr>
      </w:pPr>
      <w:bookmarkStart w:id="18" w:name="MARM"/>
      <w:bookmarkEnd w:id="18"/>
      <w:r w:rsidRPr="00C67702">
        <w:rPr>
          <w:rFonts w:ascii="Arial" w:hAnsi="Arial" w:cs="Arial"/>
          <w:b/>
          <w:bCs/>
          <w:sz w:val="24"/>
          <w:szCs w:val="24"/>
          <w:lang w:eastAsia="en-GB"/>
        </w:rPr>
        <w:lastRenderedPageBreak/>
        <w:t xml:space="preserve">Multi-Agency Risk Management Framework </w:t>
      </w:r>
    </w:p>
    <w:p w14:paraId="3B0D7CB4" w14:textId="77777777" w:rsidR="005F0BC0" w:rsidRPr="00A70C4D" w:rsidRDefault="005F0BC0" w:rsidP="000D3934">
      <w:pPr>
        <w:pStyle w:val="NoSpacing"/>
        <w:rPr>
          <w:rFonts w:ascii="Arial" w:hAnsi="Arial" w:cs="Arial"/>
          <w:b/>
          <w:bCs/>
          <w:sz w:val="24"/>
          <w:szCs w:val="24"/>
          <w:lang w:eastAsia="en-GB"/>
        </w:rPr>
      </w:pPr>
    </w:p>
    <w:p w14:paraId="3DC5D373" w14:textId="57F7E667" w:rsidR="00572F65" w:rsidRPr="00043111" w:rsidRDefault="00043111" w:rsidP="000D3934">
      <w:pPr>
        <w:autoSpaceDE w:val="0"/>
        <w:spacing w:after="0" w:line="240" w:lineRule="auto"/>
        <w:rPr>
          <w:rFonts w:ascii="Arial" w:hAnsi="Arial" w:cs="Arial"/>
          <w:sz w:val="24"/>
          <w:szCs w:val="24"/>
        </w:rPr>
      </w:pPr>
      <w:r w:rsidRPr="00C67702">
        <w:rPr>
          <w:rFonts w:ascii="Arial" w:hAnsi="Arial" w:cs="Arial"/>
          <w:sz w:val="24"/>
          <w:szCs w:val="24"/>
        </w:rPr>
        <w:t xml:space="preserve">The </w:t>
      </w:r>
      <w:hyperlink r:id="rId61" w:history="1">
        <w:r w:rsidRPr="00C67702">
          <w:rPr>
            <w:rStyle w:val="Hyperlink"/>
            <w:rFonts w:ascii="Arial" w:hAnsi="Arial" w:cs="Arial"/>
            <w:sz w:val="24"/>
            <w:szCs w:val="24"/>
          </w:rPr>
          <w:t>4LSAB Multi-Agency Risk Management Framework (MARM) June 2020</w:t>
        </w:r>
        <w:r w:rsidRPr="00C67702">
          <w:rPr>
            <w:rStyle w:val="Hyperlink"/>
            <w:rFonts w:ascii="Arial" w:hAnsi="Arial" w:cs="Arial"/>
            <w:sz w:val="24"/>
            <w:szCs w:val="24"/>
            <w:u w:val="none"/>
          </w:rPr>
          <w:t xml:space="preserve"> </w:t>
        </w:r>
      </w:hyperlink>
      <w:r w:rsidRPr="00C67702">
        <w:rPr>
          <w:rFonts w:ascii="Arial" w:hAnsi="Arial" w:cs="Arial"/>
          <w:sz w:val="24"/>
          <w:szCs w:val="24"/>
        </w:rPr>
        <w:t>was developed within the adult sector and has proven itself to be an effective tool for supporting individuals whose safeguarding needs may sit outside of statutory safeguarding arrangements.</w:t>
      </w:r>
      <w:r w:rsidR="00A70C4D">
        <w:rPr>
          <w:rFonts w:ascii="Arial" w:hAnsi="Arial" w:cs="Arial"/>
          <w:sz w:val="24"/>
          <w:szCs w:val="24"/>
        </w:rPr>
        <w:t xml:space="preserve"> </w:t>
      </w:r>
      <w:r w:rsidRPr="00C67702">
        <w:rPr>
          <w:rFonts w:ascii="Arial" w:hAnsi="Arial" w:cs="Arial"/>
          <w:sz w:val="24"/>
          <w:szCs w:val="24"/>
        </w:rPr>
        <w:t xml:space="preserve">The process has demonstrated its efficacy in achieving better outcomes with adults with long-term, entrenched behaviours who are at risk but reluctant to engage with support. </w:t>
      </w:r>
      <w:r w:rsidR="005D4877" w:rsidRPr="00C67702">
        <w:rPr>
          <w:rFonts w:ascii="Arial" w:hAnsi="Arial" w:cs="Arial"/>
          <w:sz w:val="24"/>
          <w:szCs w:val="24"/>
        </w:rPr>
        <w:t>The</w:t>
      </w:r>
      <w:r w:rsidRPr="00C67702">
        <w:rPr>
          <w:rFonts w:ascii="Arial" w:hAnsi="Arial" w:cs="Arial"/>
          <w:sz w:val="24"/>
          <w:szCs w:val="24"/>
        </w:rPr>
        <w:t xml:space="preserve"> MARM Framework forms an</w:t>
      </w:r>
      <w:r w:rsidR="005D4877" w:rsidRPr="00C67702">
        <w:rPr>
          <w:rFonts w:ascii="Arial" w:hAnsi="Arial" w:cs="Arial"/>
          <w:sz w:val="24"/>
          <w:szCs w:val="24"/>
          <w:lang w:val="en-US"/>
        </w:rPr>
        <w:t xml:space="preserve"> integral part of the transitional safeguarding arrangements outlined in this </w:t>
      </w:r>
      <w:r w:rsidR="005D4877" w:rsidRPr="00C67702">
        <w:rPr>
          <w:rFonts w:ascii="Arial" w:hAnsi="Arial" w:cs="Arial"/>
          <w:sz w:val="24"/>
          <w:szCs w:val="24"/>
        </w:rPr>
        <w:t xml:space="preserve">Framework. Adapted to reflect a narrative relevant to transitional safeguarding, it provides a </w:t>
      </w:r>
      <w:r w:rsidR="005D4877" w:rsidRPr="00C67702">
        <w:rPr>
          <w:rFonts w:ascii="Arial" w:hAnsi="Arial" w:cs="Arial"/>
          <w:sz w:val="24"/>
          <w:szCs w:val="24"/>
          <w:lang w:val="en-US"/>
        </w:rPr>
        <w:t>multi-agenc</w:t>
      </w:r>
      <w:r w:rsidRPr="00C67702">
        <w:rPr>
          <w:rFonts w:ascii="Arial" w:hAnsi="Arial" w:cs="Arial"/>
          <w:sz w:val="24"/>
          <w:szCs w:val="24"/>
          <w:lang w:val="en-US"/>
        </w:rPr>
        <w:t>y</w:t>
      </w:r>
      <w:r w:rsidR="005D4877" w:rsidRPr="00C67702">
        <w:rPr>
          <w:rFonts w:ascii="Arial" w:hAnsi="Arial" w:cs="Arial"/>
          <w:sz w:val="24"/>
          <w:szCs w:val="24"/>
          <w:lang w:val="en-US"/>
        </w:rPr>
        <w:t xml:space="preserve"> process to enable professionals </w:t>
      </w:r>
      <w:r w:rsidR="002656F0" w:rsidRPr="00C67702">
        <w:rPr>
          <w:rFonts w:ascii="Arial" w:hAnsi="Arial" w:cs="Arial"/>
          <w:sz w:val="24"/>
          <w:szCs w:val="24"/>
          <w:lang w:val="en-US"/>
        </w:rPr>
        <w:t xml:space="preserve">in </w:t>
      </w:r>
      <w:r w:rsidR="005D4877" w:rsidRPr="00C67702">
        <w:rPr>
          <w:rFonts w:ascii="Arial" w:hAnsi="Arial" w:cs="Arial"/>
          <w:sz w:val="24"/>
          <w:szCs w:val="24"/>
          <w:lang w:val="en-US"/>
        </w:rPr>
        <w:t>child and adult</w:t>
      </w:r>
      <w:r w:rsidRPr="00C67702">
        <w:rPr>
          <w:rFonts w:ascii="Arial" w:hAnsi="Arial" w:cs="Arial"/>
          <w:sz w:val="24"/>
          <w:szCs w:val="24"/>
          <w:lang w:val="en-US"/>
        </w:rPr>
        <w:t xml:space="preserve"> services involved in supporting young adults whose </w:t>
      </w:r>
      <w:r w:rsidRPr="00C67702">
        <w:rPr>
          <w:rFonts w:ascii="Arial" w:hAnsi="Arial" w:cs="Arial"/>
          <w:sz w:val="24"/>
          <w:szCs w:val="24"/>
        </w:rPr>
        <w:t xml:space="preserve">vulnerabilities place them at risk of harm. MARM </w:t>
      </w:r>
      <w:r w:rsidR="00572F65" w:rsidRPr="00C67702">
        <w:rPr>
          <w:rFonts w:ascii="Arial" w:hAnsi="Arial" w:cs="Arial"/>
          <w:sz w:val="24"/>
          <w:szCs w:val="24"/>
        </w:rPr>
        <w:t>enables a collaborative, coordinated and multi-agency response to risks ensuring timely information sharing of risk, a holistic assessment of needs and risk and the development of multi-agency risk management plans. The MARM Framework is included in ‘</w:t>
      </w:r>
      <w:r w:rsidR="00572F65" w:rsidRPr="00C67702">
        <w:rPr>
          <w:rFonts w:ascii="Arial" w:hAnsi="Arial" w:cs="Arial"/>
          <w:i/>
          <w:iCs/>
          <w:sz w:val="24"/>
          <w:szCs w:val="24"/>
        </w:rPr>
        <w:t>Bridging the Gap’</w:t>
      </w:r>
      <w:r w:rsidR="00572F65" w:rsidRPr="00C67702">
        <w:rPr>
          <w:rFonts w:ascii="Arial" w:hAnsi="Arial" w:cs="Arial"/>
          <w:sz w:val="24"/>
          <w:szCs w:val="24"/>
        </w:rPr>
        <w:t xml:space="preserve"> national guidance as an example of good practice within transitional safeguarding work.</w:t>
      </w:r>
    </w:p>
    <w:p w14:paraId="2D4A9F33" w14:textId="77777777" w:rsidR="001A7BA5" w:rsidRPr="001A7BA5" w:rsidRDefault="001A7BA5" w:rsidP="000D3934">
      <w:pPr>
        <w:pStyle w:val="nospace"/>
        <w:jc w:val="left"/>
        <w:rPr>
          <w:b/>
          <w:bCs/>
        </w:rPr>
      </w:pPr>
    </w:p>
    <w:tbl>
      <w:tblPr>
        <w:tblW w:w="9209" w:type="dxa"/>
        <w:tblCellMar>
          <w:left w:w="10" w:type="dxa"/>
          <w:right w:w="10" w:type="dxa"/>
        </w:tblCellMar>
        <w:tblLook w:val="0000" w:firstRow="0" w:lastRow="0" w:firstColumn="0" w:lastColumn="0" w:noHBand="0" w:noVBand="0"/>
      </w:tblPr>
      <w:tblGrid>
        <w:gridCol w:w="9209"/>
      </w:tblGrid>
      <w:tr w:rsidR="004B6360" w14:paraId="75F83683" w14:textId="77777777" w:rsidTr="00F9016D">
        <w:tc>
          <w:tcPr>
            <w:tcW w:w="9209" w:type="dxa"/>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7587CE09" w14:textId="505600D9" w:rsidR="004B6360" w:rsidRPr="00F9016D" w:rsidRDefault="00140AA7" w:rsidP="000D3934">
            <w:pPr>
              <w:pStyle w:val="nospace"/>
              <w:jc w:val="left"/>
              <w:rPr>
                <w:color w:val="FFFFFF" w:themeColor="background1"/>
              </w:rPr>
            </w:pPr>
            <w:r w:rsidRPr="00F9016D">
              <w:rPr>
                <w:b/>
                <w:bCs/>
                <w:color w:val="FFFFFF" w:themeColor="background1"/>
              </w:rPr>
              <w:t>C</w:t>
            </w:r>
            <w:r w:rsidR="005D4877" w:rsidRPr="00F9016D">
              <w:rPr>
                <w:b/>
                <w:bCs/>
                <w:color w:val="FFFFFF" w:themeColor="background1"/>
              </w:rPr>
              <w:t>ontext and rationale for th</w:t>
            </w:r>
            <w:r w:rsidR="001F6EA7" w:rsidRPr="00F9016D">
              <w:rPr>
                <w:b/>
                <w:bCs/>
                <w:color w:val="FFFFFF" w:themeColor="background1"/>
              </w:rPr>
              <w:t xml:space="preserve">e Multi-Agency Risk Management Framework  </w:t>
            </w:r>
          </w:p>
        </w:tc>
      </w:tr>
      <w:tr w:rsidR="004B6360" w14:paraId="6E2783B9" w14:textId="77777777" w:rsidTr="00F9016D">
        <w:tc>
          <w:tcPr>
            <w:tcW w:w="9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6E2E98B" w14:textId="5C4EED22" w:rsidR="004B6360" w:rsidRDefault="005D4877" w:rsidP="000D3934">
            <w:pPr>
              <w:pStyle w:val="nospace"/>
              <w:jc w:val="left"/>
            </w:pPr>
            <w:r>
              <w:rPr>
                <w:bCs/>
              </w:rPr>
              <w:t xml:space="preserve">The </w:t>
            </w:r>
            <w:hyperlink r:id="rId62" w:history="1">
              <w:r w:rsidR="00FA4BB8">
                <w:rPr>
                  <w:rStyle w:val="Hyperlink"/>
                </w:rPr>
                <w:t>4LSAB Multi-Agency Risk Management Framework (MARM) June 2020</w:t>
              </w:r>
              <w:r w:rsidR="00FA4BB8">
                <w:rPr>
                  <w:rStyle w:val="Hyperlink"/>
                  <w:u w:val="none"/>
                </w:rPr>
                <w:t xml:space="preserve"> </w:t>
              </w:r>
            </w:hyperlink>
            <w:r w:rsidR="00FA4BB8">
              <w:rPr>
                <w:rStyle w:val="Hyperlink"/>
                <w:u w:val="none"/>
              </w:rPr>
              <w:t xml:space="preserve"> </w:t>
            </w:r>
            <w:r w:rsidR="00FA4BB8" w:rsidRPr="006A4F69">
              <w:rPr>
                <w:rStyle w:val="Hyperlink"/>
                <w:color w:val="auto"/>
                <w:u w:val="none"/>
              </w:rPr>
              <w:t>w</w:t>
            </w:r>
            <w:r>
              <w:rPr>
                <w:bCs/>
              </w:rPr>
              <w:t xml:space="preserve">as developed in response to learning gained from serious cases and it enables a collaborative, </w:t>
            </w:r>
            <w:r>
              <w:rPr>
                <w:color w:val="000000"/>
              </w:rPr>
              <w:t xml:space="preserve">proactive approach which helps to identify and respond to risks before crisis point reached. It supports a coordinated and multi-agency response to manage risks ensuring timely information sharing of risk, a holistic assessment of risk and the development of multi-agency risk management plans. </w:t>
            </w:r>
          </w:p>
          <w:p w14:paraId="7A266DC8" w14:textId="77777777" w:rsidR="004B6360" w:rsidRDefault="004B6360" w:rsidP="000D3934">
            <w:pPr>
              <w:pStyle w:val="nospace"/>
              <w:jc w:val="left"/>
            </w:pPr>
          </w:p>
          <w:p w14:paraId="73B47CE0" w14:textId="5DEE05CA" w:rsidR="00A70C4D" w:rsidRPr="00A70C4D" w:rsidRDefault="005D4877" w:rsidP="000D3934">
            <w:pPr>
              <w:pStyle w:val="nospace"/>
              <w:jc w:val="left"/>
              <w:rPr>
                <w:color w:val="000000"/>
              </w:rPr>
            </w:pPr>
            <w:r>
              <w:rPr>
                <w:bCs/>
              </w:rPr>
              <w:t xml:space="preserve">The MARM Framework is underpinned by a number of important principles including the </w:t>
            </w:r>
            <w:r>
              <w:rPr>
                <w:color w:val="000000"/>
              </w:rPr>
              <w:t>duty to protect to protect from foreseeable harm even when the person has decision making capacity not to engage in care and support; effective partnership working, professional curiosity, person centred working; strengths based and trauma informed responses. MARM methodology recognises that complex cases often involve people with long term and entrenched risky behaviours and this requires a relationship-based, trauma informed approach where the focus is on building trust and rapport in order to foster engagement to enable work to take place to reduce potential harm.</w:t>
            </w:r>
          </w:p>
        </w:tc>
      </w:tr>
      <w:tr w:rsidR="004B6360" w14:paraId="2BC28D44" w14:textId="77777777" w:rsidTr="00F9016D">
        <w:tc>
          <w:tcPr>
            <w:tcW w:w="9209" w:type="dxa"/>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6AD2959D" w14:textId="1AD5B22E" w:rsidR="004B6360" w:rsidRPr="00F9016D" w:rsidRDefault="005D4877" w:rsidP="000D3934">
            <w:pPr>
              <w:pStyle w:val="nospace"/>
              <w:jc w:val="left"/>
              <w:rPr>
                <w:color w:val="FFFFFF" w:themeColor="background1"/>
              </w:rPr>
            </w:pPr>
            <w:r w:rsidRPr="00F9016D">
              <w:rPr>
                <w:b/>
                <w:bCs/>
                <w:color w:val="FFFFFF" w:themeColor="background1"/>
              </w:rPr>
              <w:t xml:space="preserve">Brief description of the </w:t>
            </w:r>
            <w:r w:rsidR="00875259" w:rsidRPr="00F9016D">
              <w:rPr>
                <w:b/>
                <w:bCs/>
                <w:color w:val="FFFFFF" w:themeColor="background1"/>
              </w:rPr>
              <w:t>approach</w:t>
            </w:r>
            <w:r w:rsidRPr="00F9016D">
              <w:rPr>
                <w:b/>
                <w:bCs/>
                <w:color w:val="FFFFFF" w:themeColor="background1"/>
              </w:rPr>
              <w:t xml:space="preserve">  </w:t>
            </w:r>
          </w:p>
        </w:tc>
      </w:tr>
      <w:tr w:rsidR="004B6360" w14:paraId="00EEBDAC" w14:textId="77777777" w:rsidTr="00F9016D">
        <w:tc>
          <w:tcPr>
            <w:tcW w:w="9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1B22C76" w14:textId="77777777" w:rsidR="004B6360" w:rsidRDefault="005D4877" w:rsidP="000D3934">
            <w:pPr>
              <w:spacing w:after="0" w:line="240" w:lineRule="auto"/>
              <w:rPr>
                <w:rFonts w:ascii="Arial" w:hAnsi="Arial" w:cs="Arial"/>
                <w:sz w:val="24"/>
                <w:szCs w:val="24"/>
              </w:rPr>
            </w:pPr>
            <w:r>
              <w:rPr>
                <w:rFonts w:ascii="Arial" w:hAnsi="Arial" w:cs="Arial"/>
                <w:sz w:val="24"/>
                <w:szCs w:val="24"/>
              </w:rPr>
              <w:t>MARM does not replace single agency risk management arrangements, it seeks to build on and complement these by providing a multi-agency dimension. It is designed for situations where a person:</w:t>
            </w:r>
          </w:p>
          <w:p w14:paraId="0B60A501" w14:textId="77777777" w:rsidR="004B6360" w:rsidRDefault="004B6360" w:rsidP="000D3934">
            <w:pPr>
              <w:spacing w:after="0" w:line="240" w:lineRule="auto"/>
              <w:rPr>
                <w:rFonts w:ascii="Arial" w:hAnsi="Arial" w:cs="Arial"/>
                <w:sz w:val="24"/>
                <w:szCs w:val="24"/>
              </w:rPr>
            </w:pPr>
          </w:p>
          <w:p w14:paraId="15A6CDB0" w14:textId="77777777" w:rsidR="004B6360" w:rsidRDefault="005D4877" w:rsidP="000D3934">
            <w:pPr>
              <w:pStyle w:val="ListParagraph"/>
              <w:numPr>
                <w:ilvl w:val="1"/>
                <w:numId w:val="3"/>
              </w:numPr>
              <w:spacing w:after="0" w:line="240" w:lineRule="auto"/>
              <w:ind w:left="313" w:hanging="284"/>
              <w:rPr>
                <w:rFonts w:ascii="Arial" w:hAnsi="Arial" w:cs="Arial"/>
                <w:sz w:val="24"/>
                <w:szCs w:val="24"/>
              </w:rPr>
            </w:pPr>
            <w:r>
              <w:rPr>
                <w:rFonts w:ascii="Arial" w:hAnsi="Arial" w:cs="Arial"/>
                <w:sz w:val="24"/>
                <w:szCs w:val="24"/>
              </w:rPr>
              <w:t xml:space="preserve">Is unable to obtain necessary care to meet their needs; and/or </w:t>
            </w:r>
          </w:p>
          <w:p w14:paraId="61674287" w14:textId="3A419A73" w:rsidR="004B6360" w:rsidRDefault="005D4877" w:rsidP="000D3934">
            <w:pPr>
              <w:pStyle w:val="ListParagraph"/>
              <w:numPr>
                <w:ilvl w:val="1"/>
                <w:numId w:val="3"/>
              </w:numPr>
              <w:spacing w:after="0" w:line="240" w:lineRule="auto"/>
              <w:ind w:left="313" w:hanging="284"/>
              <w:rPr>
                <w:rFonts w:ascii="Arial" w:hAnsi="Arial" w:cs="Arial"/>
                <w:sz w:val="24"/>
                <w:szCs w:val="24"/>
              </w:rPr>
            </w:pPr>
            <w:r>
              <w:rPr>
                <w:rFonts w:ascii="Arial" w:hAnsi="Arial" w:cs="Arial"/>
                <w:sz w:val="24"/>
                <w:szCs w:val="24"/>
              </w:rPr>
              <w:t xml:space="preserve">Is unable to make reasonable or informed decisions because of their state of mental health or because they have a learning disability or an acquired brain injury; and/or </w:t>
            </w:r>
          </w:p>
          <w:p w14:paraId="535C613F" w14:textId="77777777" w:rsidR="004B6360" w:rsidRDefault="005D4877" w:rsidP="000D3934">
            <w:pPr>
              <w:pStyle w:val="ListParagraph"/>
              <w:numPr>
                <w:ilvl w:val="1"/>
                <w:numId w:val="3"/>
              </w:numPr>
              <w:spacing w:after="0" w:line="240" w:lineRule="auto"/>
              <w:ind w:left="313" w:hanging="284"/>
              <w:rPr>
                <w:rFonts w:ascii="Arial" w:hAnsi="Arial" w:cs="Arial"/>
                <w:sz w:val="24"/>
                <w:szCs w:val="24"/>
              </w:rPr>
            </w:pPr>
            <w:r>
              <w:rPr>
                <w:rFonts w:ascii="Arial" w:hAnsi="Arial" w:cs="Arial"/>
                <w:sz w:val="24"/>
                <w:szCs w:val="24"/>
              </w:rPr>
              <w:t>Is unable to protect themselves against potential exploitation or abuse; and/or</w:t>
            </w:r>
          </w:p>
          <w:p w14:paraId="48B30D1C" w14:textId="77777777" w:rsidR="004B6360" w:rsidRDefault="005D4877" w:rsidP="000D3934">
            <w:pPr>
              <w:pStyle w:val="ListParagraph"/>
              <w:numPr>
                <w:ilvl w:val="1"/>
                <w:numId w:val="3"/>
              </w:numPr>
              <w:spacing w:after="0" w:line="240" w:lineRule="auto"/>
              <w:ind w:left="313" w:hanging="284"/>
              <w:rPr>
                <w:rFonts w:ascii="Arial" w:hAnsi="Arial" w:cs="Arial"/>
                <w:sz w:val="24"/>
                <w:szCs w:val="24"/>
              </w:rPr>
            </w:pPr>
            <w:r>
              <w:rPr>
                <w:rFonts w:ascii="Arial" w:hAnsi="Arial" w:cs="Arial"/>
                <w:sz w:val="24"/>
                <w:szCs w:val="24"/>
              </w:rPr>
              <w:t>Has refused essential services without which their wellbeing, health and safety needs cannot be met and they are unable to recognise this.</w:t>
            </w:r>
          </w:p>
          <w:p w14:paraId="37DE5564" w14:textId="77777777" w:rsidR="00A70C4D" w:rsidRPr="00A70C4D" w:rsidRDefault="00A70C4D" w:rsidP="00A70C4D">
            <w:pPr>
              <w:spacing w:after="0" w:line="240" w:lineRule="auto"/>
              <w:rPr>
                <w:rFonts w:ascii="Arial" w:hAnsi="Arial" w:cs="Arial"/>
                <w:sz w:val="24"/>
                <w:szCs w:val="24"/>
              </w:rPr>
            </w:pPr>
          </w:p>
          <w:p w14:paraId="11583B7C" w14:textId="262BC4FF" w:rsidR="00F9016D" w:rsidRDefault="005D4877" w:rsidP="000D3934">
            <w:pPr>
              <w:spacing w:after="0" w:line="240" w:lineRule="auto"/>
              <w:rPr>
                <w:rFonts w:ascii="Arial" w:hAnsi="Arial" w:cs="Arial"/>
                <w:sz w:val="24"/>
                <w:szCs w:val="24"/>
              </w:rPr>
            </w:pPr>
            <w:r>
              <w:rPr>
                <w:rFonts w:ascii="Arial" w:hAnsi="Arial" w:cs="Arial"/>
                <w:sz w:val="24"/>
                <w:szCs w:val="24"/>
              </w:rPr>
              <w:t xml:space="preserve">No one agency ‘owns’ the MARM process. Any agency can initiate the process however, in doing so it assumes the lead coordinating role with responsibility for </w:t>
            </w:r>
            <w:r>
              <w:rPr>
                <w:rFonts w:ascii="Arial" w:hAnsi="Arial" w:cs="Arial"/>
                <w:sz w:val="24"/>
                <w:szCs w:val="24"/>
              </w:rPr>
              <w:lastRenderedPageBreak/>
              <w:t>convening and chairing the initial meeting. The purpose of the meeting is to gain a holistic overview of current risks and to agree a multi-agency risk management plan. As far as possible, the person should be included and involved in the process and in developing the risk management plan. If the collaborative assessment highlights circumstances which can be more appropriately dealt with under an alternative risk management pathway, a referral would be made. The MARM process continues until the identified risks are either resolved or managed to an acceptable level</w:t>
            </w:r>
            <w:r w:rsidR="00300C10">
              <w:rPr>
                <w:rFonts w:ascii="Arial" w:hAnsi="Arial" w:cs="Arial"/>
                <w:sz w:val="24"/>
                <w:szCs w:val="24"/>
              </w:rPr>
              <w:t xml:space="preserve">. </w:t>
            </w:r>
            <w:r>
              <w:rPr>
                <w:rFonts w:ascii="Arial" w:hAnsi="Arial" w:cs="Arial"/>
                <w:sz w:val="24"/>
                <w:szCs w:val="24"/>
              </w:rPr>
              <w:t xml:space="preserve">  </w:t>
            </w:r>
          </w:p>
        </w:tc>
      </w:tr>
      <w:tr w:rsidR="004B6360" w14:paraId="328C39BE" w14:textId="77777777" w:rsidTr="00F9016D">
        <w:tc>
          <w:tcPr>
            <w:tcW w:w="9209" w:type="dxa"/>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2FBAF66B" w14:textId="4FA0CD05" w:rsidR="004B6360" w:rsidRPr="00F9016D" w:rsidRDefault="00875259" w:rsidP="000D3934">
            <w:pPr>
              <w:spacing w:after="0" w:line="240" w:lineRule="auto"/>
              <w:rPr>
                <w:rFonts w:ascii="Arial" w:hAnsi="Arial" w:cs="Arial"/>
                <w:b/>
                <w:color w:val="FFFFFF" w:themeColor="background1"/>
                <w:sz w:val="24"/>
                <w:szCs w:val="24"/>
              </w:rPr>
            </w:pPr>
            <w:r w:rsidRPr="00F9016D">
              <w:rPr>
                <w:rFonts w:ascii="Arial" w:hAnsi="Arial" w:cs="Arial"/>
                <w:b/>
                <w:color w:val="FFFFFF" w:themeColor="background1"/>
                <w:sz w:val="24"/>
                <w:szCs w:val="24"/>
              </w:rPr>
              <w:lastRenderedPageBreak/>
              <w:t xml:space="preserve">How MARM is making a </w:t>
            </w:r>
            <w:r w:rsidR="005D4877" w:rsidRPr="00F9016D">
              <w:rPr>
                <w:rFonts w:ascii="Arial" w:hAnsi="Arial" w:cs="Arial"/>
                <w:b/>
                <w:color w:val="FFFFFF" w:themeColor="background1"/>
                <w:sz w:val="24"/>
                <w:szCs w:val="24"/>
              </w:rPr>
              <w:t xml:space="preserve">difference </w:t>
            </w:r>
          </w:p>
        </w:tc>
      </w:tr>
      <w:tr w:rsidR="004B6360" w14:paraId="586D9B88" w14:textId="77777777" w:rsidTr="00F9016D">
        <w:tc>
          <w:tcPr>
            <w:tcW w:w="9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913BD89" w14:textId="77777777" w:rsidR="0058451A" w:rsidRDefault="005D4877" w:rsidP="000D3934">
            <w:pPr>
              <w:spacing w:after="0" w:line="240" w:lineRule="auto"/>
              <w:rPr>
                <w:rFonts w:ascii="Arial" w:hAnsi="Arial" w:cs="Arial"/>
                <w:sz w:val="24"/>
                <w:szCs w:val="24"/>
              </w:rPr>
            </w:pPr>
            <w:r>
              <w:rPr>
                <w:rFonts w:ascii="Arial" w:hAnsi="Arial" w:cs="Arial"/>
                <w:sz w:val="24"/>
                <w:szCs w:val="24"/>
              </w:rPr>
              <w:t>The MARM Framework was introduced in 201</w:t>
            </w:r>
            <w:r w:rsidR="004F3EC8">
              <w:rPr>
                <w:rFonts w:ascii="Arial" w:hAnsi="Arial" w:cs="Arial"/>
                <w:sz w:val="24"/>
                <w:szCs w:val="24"/>
              </w:rPr>
              <w:t>6</w:t>
            </w:r>
            <w:r>
              <w:rPr>
                <w:rFonts w:ascii="Arial" w:hAnsi="Arial" w:cs="Arial"/>
                <w:sz w:val="24"/>
                <w:szCs w:val="24"/>
              </w:rPr>
              <w:t xml:space="preserve"> across the 4 LSAB area and it is now being used consistently by a wide range of agencies including adult services, MASH, clinical commissioning group’s, community and acute health providers, district and borough councils, housing providers, fire and rescue, police and children’s services. </w:t>
            </w:r>
          </w:p>
          <w:p w14:paraId="1502EF29" w14:textId="77777777" w:rsidR="00A70C4D" w:rsidRDefault="00A70C4D" w:rsidP="000D3934">
            <w:pPr>
              <w:spacing w:after="0" w:line="240" w:lineRule="auto"/>
              <w:rPr>
                <w:rFonts w:ascii="Arial" w:hAnsi="Arial" w:cs="Arial"/>
                <w:sz w:val="24"/>
                <w:szCs w:val="24"/>
              </w:rPr>
            </w:pPr>
          </w:p>
          <w:p w14:paraId="489003D1" w14:textId="2EE74375" w:rsidR="004B6360" w:rsidRDefault="005D4877" w:rsidP="000D3934">
            <w:pPr>
              <w:spacing w:after="0" w:line="240" w:lineRule="auto"/>
              <w:rPr>
                <w:rFonts w:ascii="Arial" w:hAnsi="Arial" w:cs="Arial"/>
                <w:sz w:val="24"/>
                <w:szCs w:val="24"/>
              </w:rPr>
            </w:pPr>
            <w:r>
              <w:rPr>
                <w:rFonts w:ascii="Arial" w:hAnsi="Arial" w:cs="Arial"/>
                <w:sz w:val="24"/>
                <w:szCs w:val="24"/>
              </w:rPr>
              <w:t>Feedback and case examples from partner organisations indicate that the MARM is highly valued by partners as an effective tool for supporting adults to manage risks linked to:</w:t>
            </w:r>
          </w:p>
          <w:p w14:paraId="10C18C4D" w14:textId="2C9DA9B9" w:rsidR="004B6360"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Vulnerability factors placing them at a higher risk of exploitation or abuse</w:t>
            </w:r>
          </w:p>
          <w:p w14:paraId="6C301FF7" w14:textId="3784F008" w:rsidR="004B6360"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Self-neglect of personal care and health needs, hoarding and fire safety</w:t>
            </w:r>
          </w:p>
          <w:p w14:paraId="0D473734" w14:textId="01F923E0" w:rsidR="004B6360"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Refusal or disengagement from care and support services</w:t>
            </w:r>
          </w:p>
          <w:p w14:paraId="001D6BBC" w14:textId="4DE1E7FF" w:rsidR="004B6360"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A combination of unwise decision-making, disengagement/refusal of support and decision-making capacity</w:t>
            </w:r>
          </w:p>
          <w:p w14:paraId="03BAB45D" w14:textId="6E8DEE23" w:rsidR="004B6360"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Complex/diverse needs either falling between or spanning, a number of agencies’ statutory responsibilities or eligibility criteria</w:t>
            </w:r>
          </w:p>
          <w:p w14:paraId="2CA5F595" w14:textId="55F5B704" w:rsidR="004B6360"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Transitional safeguarding</w:t>
            </w:r>
          </w:p>
          <w:p w14:paraId="75CB13E7" w14:textId="4E7AE97F" w:rsidR="004B6360"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On-going needs/behaviour leading to lifestyles that place them</w:t>
            </w:r>
            <w:r w:rsidR="00440A61">
              <w:rPr>
                <w:rFonts w:ascii="Arial" w:hAnsi="Arial" w:cs="Arial"/>
                <w:sz w:val="24"/>
                <w:szCs w:val="24"/>
              </w:rPr>
              <w:t xml:space="preserve">selves </w:t>
            </w:r>
            <w:r>
              <w:rPr>
                <w:rFonts w:ascii="Arial" w:hAnsi="Arial" w:cs="Arial"/>
                <w:sz w:val="24"/>
                <w:szCs w:val="24"/>
              </w:rPr>
              <w:t>and/or others at risk</w:t>
            </w:r>
          </w:p>
          <w:p w14:paraId="0AC7767A" w14:textId="017B6E18" w:rsidR="004B6360"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Complex cases involving people with long term and entrenched behaviours</w:t>
            </w:r>
          </w:p>
          <w:p w14:paraId="2118D142" w14:textId="65A18BC2" w:rsidR="004B6360"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High intensity service use</w:t>
            </w:r>
          </w:p>
          <w:p w14:paraId="50208786" w14:textId="7814FCA6" w:rsidR="004B6360" w:rsidRPr="005F0BC0" w:rsidRDefault="005D4877" w:rsidP="000D3934">
            <w:pPr>
              <w:pStyle w:val="ListParagraph"/>
              <w:numPr>
                <w:ilvl w:val="0"/>
                <w:numId w:val="3"/>
              </w:numPr>
              <w:spacing w:after="0" w:line="240" w:lineRule="auto"/>
              <w:ind w:left="454" w:hanging="283"/>
              <w:rPr>
                <w:rFonts w:ascii="Arial" w:hAnsi="Arial" w:cs="Arial"/>
                <w:sz w:val="24"/>
                <w:szCs w:val="24"/>
              </w:rPr>
            </w:pPr>
            <w:r w:rsidRPr="005F0BC0">
              <w:rPr>
                <w:rFonts w:ascii="Arial" w:hAnsi="Arial" w:cs="Arial"/>
                <w:sz w:val="24"/>
                <w:szCs w:val="24"/>
              </w:rPr>
              <w:t>Complex hospital discharge</w:t>
            </w:r>
            <w:r w:rsidR="000A16D5" w:rsidRPr="005F0BC0">
              <w:rPr>
                <w:rFonts w:ascii="Arial" w:hAnsi="Arial" w:cs="Arial"/>
                <w:sz w:val="24"/>
                <w:szCs w:val="24"/>
              </w:rPr>
              <w:t>s</w:t>
            </w:r>
            <w:r w:rsidR="00B21A89" w:rsidRPr="005F0BC0">
              <w:rPr>
                <w:rFonts w:ascii="Arial" w:hAnsi="Arial" w:cs="Arial"/>
                <w:sz w:val="24"/>
                <w:szCs w:val="24"/>
              </w:rPr>
              <w:t xml:space="preserve"> relating to physical and mental health</w:t>
            </w:r>
          </w:p>
          <w:p w14:paraId="711F4A2D" w14:textId="389BE56A" w:rsidR="00F9016D" w:rsidRPr="001A7BA5" w:rsidRDefault="005D4877" w:rsidP="000D3934">
            <w:pPr>
              <w:pStyle w:val="ListParagraph"/>
              <w:numPr>
                <w:ilvl w:val="0"/>
                <w:numId w:val="3"/>
              </w:numPr>
              <w:spacing w:after="0" w:line="240" w:lineRule="auto"/>
              <w:ind w:left="454" w:hanging="283"/>
              <w:rPr>
                <w:rFonts w:ascii="Arial" w:hAnsi="Arial" w:cs="Arial"/>
                <w:sz w:val="24"/>
                <w:szCs w:val="24"/>
              </w:rPr>
            </w:pPr>
            <w:r>
              <w:rPr>
                <w:rFonts w:ascii="Arial" w:hAnsi="Arial" w:cs="Arial"/>
                <w:sz w:val="24"/>
                <w:szCs w:val="24"/>
              </w:rPr>
              <w:t>Complex needs and behaviours leading the adult to cause harm to others.</w:t>
            </w:r>
          </w:p>
        </w:tc>
      </w:tr>
      <w:tr w:rsidR="004B6360" w14:paraId="62EFA9FD" w14:textId="77777777" w:rsidTr="00F9016D">
        <w:tc>
          <w:tcPr>
            <w:tcW w:w="9209" w:type="dxa"/>
            <w:tcBorders>
              <w:top w:val="single" w:sz="4" w:space="0" w:color="000000"/>
              <w:left w:val="single" w:sz="4" w:space="0" w:color="000000"/>
              <w:bottom w:val="single" w:sz="4" w:space="0" w:color="000000"/>
              <w:right w:val="single" w:sz="4" w:space="0" w:color="000000"/>
            </w:tcBorders>
            <w:shd w:val="clear" w:color="auto" w:fill="990099"/>
            <w:tcMar>
              <w:top w:w="0" w:type="dxa"/>
              <w:left w:w="108" w:type="dxa"/>
              <w:bottom w:w="0" w:type="dxa"/>
              <w:right w:w="108" w:type="dxa"/>
            </w:tcMar>
          </w:tcPr>
          <w:p w14:paraId="7FF48718" w14:textId="21CB685B" w:rsidR="004B6360" w:rsidRPr="00F9016D" w:rsidRDefault="00875259" w:rsidP="000D3934">
            <w:pPr>
              <w:spacing w:after="0" w:line="240" w:lineRule="auto"/>
              <w:rPr>
                <w:rFonts w:ascii="Arial" w:hAnsi="Arial" w:cs="Arial"/>
                <w:b/>
                <w:color w:val="FFFFFF" w:themeColor="background1"/>
                <w:sz w:val="24"/>
                <w:szCs w:val="24"/>
              </w:rPr>
            </w:pPr>
            <w:r w:rsidRPr="00F9016D">
              <w:rPr>
                <w:rFonts w:ascii="Arial" w:hAnsi="Arial" w:cs="Arial"/>
                <w:b/>
                <w:color w:val="FFFFFF" w:themeColor="background1"/>
                <w:sz w:val="24"/>
                <w:szCs w:val="24"/>
              </w:rPr>
              <w:t>U</w:t>
            </w:r>
            <w:r w:rsidR="00F60956" w:rsidRPr="00F9016D">
              <w:rPr>
                <w:rFonts w:ascii="Arial" w:hAnsi="Arial" w:cs="Arial"/>
                <w:b/>
                <w:color w:val="FFFFFF" w:themeColor="background1"/>
                <w:sz w:val="24"/>
                <w:szCs w:val="24"/>
              </w:rPr>
              <w:t>s</w:t>
            </w:r>
            <w:r w:rsidRPr="00F9016D">
              <w:rPr>
                <w:rFonts w:ascii="Arial" w:hAnsi="Arial" w:cs="Arial"/>
                <w:b/>
                <w:color w:val="FFFFFF" w:themeColor="background1"/>
                <w:sz w:val="24"/>
                <w:szCs w:val="24"/>
              </w:rPr>
              <w:t>ing the</w:t>
            </w:r>
            <w:r w:rsidR="00F60956" w:rsidRPr="00F9016D">
              <w:rPr>
                <w:rFonts w:ascii="Arial" w:hAnsi="Arial" w:cs="Arial"/>
                <w:b/>
                <w:color w:val="FFFFFF" w:themeColor="background1"/>
                <w:sz w:val="24"/>
                <w:szCs w:val="24"/>
              </w:rPr>
              <w:t xml:space="preserve"> MARM in a </w:t>
            </w:r>
            <w:r w:rsidRPr="00F9016D">
              <w:rPr>
                <w:rFonts w:ascii="Arial" w:hAnsi="Arial" w:cs="Arial"/>
                <w:b/>
                <w:color w:val="FFFFFF" w:themeColor="background1"/>
                <w:sz w:val="24"/>
                <w:szCs w:val="24"/>
              </w:rPr>
              <w:t>t</w:t>
            </w:r>
            <w:r w:rsidR="005D4877" w:rsidRPr="00F9016D">
              <w:rPr>
                <w:rFonts w:ascii="Arial" w:hAnsi="Arial" w:cs="Arial"/>
                <w:b/>
                <w:color w:val="FFFFFF" w:themeColor="background1"/>
                <w:sz w:val="24"/>
                <w:szCs w:val="24"/>
              </w:rPr>
              <w:t xml:space="preserve">ransitional </w:t>
            </w:r>
            <w:r w:rsidRPr="00F9016D">
              <w:rPr>
                <w:rFonts w:ascii="Arial" w:hAnsi="Arial" w:cs="Arial"/>
                <w:b/>
                <w:color w:val="FFFFFF" w:themeColor="background1"/>
                <w:sz w:val="24"/>
                <w:szCs w:val="24"/>
              </w:rPr>
              <w:t>s</w:t>
            </w:r>
            <w:r w:rsidR="005D4877" w:rsidRPr="00F9016D">
              <w:rPr>
                <w:rFonts w:ascii="Arial" w:hAnsi="Arial" w:cs="Arial"/>
                <w:b/>
                <w:color w:val="FFFFFF" w:themeColor="background1"/>
                <w:sz w:val="24"/>
                <w:szCs w:val="24"/>
              </w:rPr>
              <w:t>afeguarding</w:t>
            </w:r>
            <w:r w:rsidR="00F60956" w:rsidRPr="00F9016D">
              <w:rPr>
                <w:rFonts w:ascii="Arial" w:hAnsi="Arial" w:cs="Arial"/>
                <w:b/>
                <w:color w:val="FFFFFF" w:themeColor="background1"/>
                <w:sz w:val="24"/>
                <w:szCs w:val="24"/>
              </w:rPr>
              <w:t xml:space="preserve"> context</w:t>
            </w:r>
          </w:p>
        </w:tc>
      </w:tr>
      <w:tr w:rsidR="004B6360" w14:paraId="359696E1" w14:textId="77777777" w:rsidTr="00F9016D">
        <w:tc>
          <w:tcPr>
            <w:tcW w:w="9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F593BEF" w14:textId="77777777" w:rsidR="004B6360" w:rsidRDefault="005D4877" w:rsidP="000D3934">
            <w:pPr>
              <w:spacing w:after="0" w:line="240" w:lineRule="auto"/>
              <w:rPr>
                <w:rFonts w:ascii="Arial" w:hAnsi="Arial" w:cs="Arial"/>
                <w:sz w:val="24"/>
                <w:szCs w:val="24"/>
              </w:rPr>
            </w:pPr>
            <w:r>
              <w:rPr>
                <w:rFonts w:ascii="Arial" w:hAnsi="Arial" w:cs="Arial"/>
                <w:sz w:val="24"/>
                <w:szCs w:val="24"/>
              </w:rPr>
              <w:t xml:space="preserve">The person should be involved in the MARM process as fully as they wish or are able and their rights respected to make apparently unwise lifestyle choices and to refuse support. MARM enables a collaborative approach in which the person being supported and those providing support, work together to determine an outcome that draws on the adult’s strengths and goals. In this sense, MARM provides the adult with the opportunity to be a co-producer of their support rather than a passive recipient of support but supported where required by an advocate who can offer independent support, ensure the adult is heard and their rights are promoted and respected. </w:t>
            </w:r>
          </w:p>
          <w:p w14:paraId="3D5CFE51" w14:textId="77777777" w:rsidR="004B6360" w:rsidRDefault="004B6360" w:rsidP="000D3934">
            <w:pPr>
              <w:spacing w:after="0" w:line="240" w:lineRule="auto"/>
              <w:rPr>
                <w:rFonts w:ascii="Arial" w:hAnsi="Arial" w:cs="Arial"/>
                <w:sz w:val="24"/>
                <w:szCs w:val="24"/>
              </w:rPr>
            </w:pPr>
          </w:p>
          <w:p w14:paraId="33952FA2" w14:textId="77777777" w:rsidR="004B6360" w:rsidRDefault="005D4877" w:rsidP="000D3934">
            <w:pPr>
              <w:spacing w:after="0" w:line="240" w:lineRule="auto"/>
              <w:rPr>
                <w:rFonts w:ascii="Arial" w:hAnsi="Arial" w:cs="Arial"/>
                <w:sz w:val="24"/>
                <w:szCs w:val="24"/>
              </w:rPr>
            </w:pPr>
            <w:r>
              <w:rPr>
                <w:rFonts w:ascii="Arial" w:hAnsi="Arial" w:cs="Arial"/>
                <w:sz w:val="24"/>
                <w:szCs w:val="24"/>
              </w:rPr>
              <w:t xml:space="preserve">Responses from professionals need to be balanced with the personal rights, freedoms and to be the least intrusive. Wherever possible, the person’s consent to share information should be sought and if necessary, discussions held with them to explain why the meeting is needed, how they can be involved and potential benefits. However, in certain circumstances, a MARM meeting can be held without the person’s consent even if this means overriding their decision not to consent. </w:t>
            </w:r>
            <w:r>
              <w:rPr>
                <w:rFonts w:ascii="Arial" w:hAnsi="Arial" w:cs="Arial"/>
                <w:sz w:val="24"/>
                <w:szCs w:val="24"/>
              </w:rPr>
              <w:lastRenderedPageBreak/>
              <w:t xml:space="preserve">However, there has to be a lawful basis for this to occur with the decision and rationale for this action recorded.   </w:t>
            </w:r>
          </w:p>
          <w:p w14:paraId="7D513B41" w14:textId="77777777" w:rsidR="004B6360" w:rsidRDefault="004B6360" w:rsidP="000D3934">
            <w:pPr>
              <w:spacing w:after="0" w:line="240" w:lineRule="auto"/>
              <w:rPr>
                <w:rFonts w:ascii="Arial" w:hAnsi="Arial" w:cs="Arial"/>
                <w:sz w:val="24"/>
                <w:szCs w:val="24"/>
              </w:rPr>
            </w:pPr>
          </w:p>
          <w:p w14:paraId="305B31E9" w14:textId="77777777" w:rsidR="004B6360" w:rsidRDefault="005D4877" w:rsidP="000D3934">
            <w:pPr>
              <w:spacing w:after="0" w:line="240" w:lineRule="auto"/>
              <w:rPr>
                <w:rFonts w:ascii="Arial" w:hAnsi="Arial" w:cs="Arial"/>
                <w:sz w:val="24"/>
                <w:szCs w:val="24"/>
              </w:rPr>
            </w:pPr>
            <w:r>
              <w:rPr>
                <w:rFonts w:ascii="Arial" w:hAnsi="Arial" w:cs="Arial"/>
                <w:sz w:val="24"/>
                <w:szCs w:val="24"/>
              </w:rPr>
              <w:t>Implementation of MARM has supported effective partnership working and the ability to achieve better outcomes for the person. This has been enabled by the timely sharing of vital information, avoidance of a ‘refer on’ culture, attention to developing or strengthening the person’s support network, better understanding of the respective roles and responsibilities of partner agencies, a solution focused, relationship-based approach, co-ordination and management of case work and interface with other processes and jointly reviewing and communicating progress at regular intervals.</w:t>
            </w:r>
          </w:p>
        </w:tc>
      </w:tr>
    </w:tbl>
    <w:p w14:paraId="11402B05" w14:textId="77777777" w:rsidR="00655561" w:rsidRDefault="00655561" w:rsidP="000D3934">
      <w:pPr>
        <w:pStyle w:val="NoSpacing"/>
        <w:ind w:left="360"/>
        <w:rPr>
          <w:rFonts w:ascii="Arial" w:hAnsi="Arial" w:cs="Arial"/>
          <w:b/>
          <w:bCs/>
          <w:sz w:val="24"/>
          <w:szCs w:val="24"/>
        </w:rPr>
      </w:pPr>
    </w:p>
    <w:p w14:paraId="2F29CA18" w14:textId="3BAC3969" w:rsidR="005F0BC0" w:rsidRPr="00C67702" w:rsidRDefault="00740688" w:rsidP="000D3934">
      <w:pPr>
        <w:pStyle w:val="NoSpacing"/>
        <w:numPr>
          <w:ilvl w:val="0"/>
          <w:numId w:val="18"/>
        </w:numPr>
        <w:rPr>
          <w:rFonts w:ascii="Arial" w:hAnsi="Arial" w:cs="Arial"/>
          <w:b/>
          <w:bCs/>
          <w:sz w:val="24"/>
          <w:szCs w:val="24"/>
        </w:rPr>
      </w:pPr>
      <w:r w:rsidRPr="00C67702">
        <w:rPr>
          <w:rFonts w:ascii="Arial" w:hAnsi="Arial" w:cs="Arial"/>
          <w:b/>
          <w:bCs/>
          <w:sz w:val="24"/>
          <w:szCs w:val="24"/>
        </w:rPr>
        <w:t xml:space="preserve">Local </w:t>
      </w:r>
      <w:r w:rsidR="00B91614" w:rsidRPr="00C67702">
        <w:rPr>
          <w:rFonts w:ascii="Arial" w:hAnsi="Arial" w:cs="Arial"/>
          <w:b/>
          <w:bCs/>
          <w:sz w:val="24"/>
          <w:szCs w:val="24"/>
        </w:rPr>
        <w:t>a</w:t>
      </w:r>
      <w:r w:rsidRPr="00C67702">
        <w:rPr>
          <w:rFonts w:ascii="Arial" w:hAnsi="Arial" w:cs="Arial"/>
          <w:b/>
          <w:bCs/>
          <w:sz w:val="24"/>
          <w:szCs w:val="24"/>
        </w:rPr>
        <w:t>rea c</w:t>
      </w:r>
      <w:r w:rsidR="005F0BC0" w:rsidRPr="00C67702">
        <w:rPr>
          <w:rFonts w:ascii="Arial" w:hAnsi="Arial" w:cs="Arial"/>
          <w:b/>
          <w:bCs/>
          <w:sz w:val="24"/>
          <w:szCs w:val="24"/>
        </w:rPr>
        <w:t>ase studies</w:t>
      </w:r>
    </w:p>
    <w:p w14:paraId="5287C727" w14:textId="3DEFFF1B" w:rsidR="00B91614" w:rsidRPr="00C67702" w:rsidRDefault="00B91614" w:rsidP="000D3934">
      <w:pPr>
        <w:pStyle w:val="NoSpacing"/>
        <w:rPr>
          <w:rFonts w:ascii="Arial" w:hAnsi="Arial" w:cs="Arial"/>
          <w:b/>
          <w:bCs/>
          <w:sz w:val="24"/>
          <w:szCs w:val="24"/>
        </w:rPr>
      </w:pPr>
    </w:p>
    <w:p w14:paraId="3492EA6E" w14:textId="77777777" w:rsidR="00A70C4D" w:rsidRDefault="00241043" w:rsidP="000D3934">
      <w:pPr>
        <w:pStyle w:val="NoSpacing"/>
        <w:rPr>
          <w:rFonts w:ascii="Arial" w:hAnsi="Arial" w:cs="Arial"/>
          <w:sz w:val="24"/>
          <w:szCs w:val="24"/>
        </w:rPr>
      </w:pPr>
      <w:r w:rsidRPr="00C67702">
        <w:rPr>
          <w:rFonts w:ascii="Arial" w:hAnsi="Arial" w:cs="Arial"/>
          <w:b/>
          <w:bCs/>
          <w:sz w:val="24"/>
          <w:szCs w:val="24"/>
        </w:rPr>
        <w:t xml:space="preserve">APPENDIX D </w:t>
      </w:r>
      <w:r w:rsidRPr="00C67702">
        <w:rPr>
          <w:rFonts w:ascii="Arial" w:hAnsi="Arial" w:cs="Arial"/>
          <w:sz w:val="24"/>
          <w:szCs w:val="24"/>
        </w:rPr>
        <w:t xml:space="preserve">3 local area case studies </w:t>
      </w:r>
      <w:r w:rsidR="003B5224" w:rsidRPr="00C67702">
        <w:rPr>
          <w:rFonts w:ascii="Arial" w:hAnsi="Arial" w:cs="Arial"/>
          <w:sz w:val="24"/>
          <w:szCs w:val="24"/>
        </w:rPr>
        <w:t xml:space="preserve">providing </w:t>
      </w:r>
      <w:r w:rsidRPr="00C67702">
        <w:rPr>
          <w:rFonts w:ascii="Arial" w:hAnsi="Arial" w:cs="Arial"/>
          <w:sz w:val="24"/>
          <w:szCs w:val="24"/>
        </w:rPr>
        <w:t>e</w:t>
      </w:r>
      <w:r w:rsidR="00541FEF" w:rsidRPr="00C67702">
        <w:rPr>
          <w:rFonts w:ascii="Arial" w:hAnsi="Arial" w:cs="Arial"/>
          <w:sz w:val="24"/>
          <w:szCs w:val="24"/>
        </w:rPr>
        <w:t xml:space="preserve">xamples of how </w:t>
      </w:r>
      <w:r w:rsidR="005E7B33" w:rsidRPr="00C67702">
        <w:rPr>
          <w:rFonts w:ascii="Arial" w:hAnsi="Arial" w:cs="Arial"/>
          <w:sz w:val="24"/>
          <w:szCs w:val="24"/>
        </w:rPr>
        <w:t xml:space="preserve">this Framework can be applied </w:t>
      </w:r>
      <w:r w:rsidR="00541FEF" w:rsidRPr="00C67702">
        <w:rPr>
          <w:rFonts w:ascii="Arial" w:hAnsi="Arial" w:cs="Arial"/>
          <w:sz w:val="24"/>
          <w:szCs w:val="24"/>
        </w:rPr>
        <w:t>in practice and</w:t>
      </w:r>
      <w:r w:rsidR="00B138F6" w:rsidRPr="00C67702">
        <w:rPr>
          <w:rFonts w:ascii="Arial" w:hAnsi="Arial" w:cs="Arial"/>
          <w:sz w:val="24"/>
          <w:szCs w:val="24"/>
        </w:rPr>
        <w:t xml:space="preserve"> </w:t>
      </w:r>
      <w:r w:rsidR="003D0F09" w:rsidRPr="00C67702">
        <w:rPr>
          <w:rFonts w:ascii="Arial" w:hAnsi="Arial" w:cs="Arial"/>
          <w:sz w:val="24"/>
          <w:szCs w:val="24"/>
        </w:rPr>
        <w:t xml:space="preserve">exploring </w:t>
      </w:r>
      <w:r w:rsidR="00B138F6" w:rsidRPr="00C67702">
        <w:rPr>
          <w:rFonts w:ascii="Arial" w:hAnsi="Arial" w:cs="Arial"/>
          <w:sz w:val="24"/>
          <w:szCs w:val="24"/>
        </w:rPr>
        <w:t xml:space="preserve">the interface between child and adult </w:t>
      </w:r>
    </w:p>
    <w:p w14:paraId="3447118B" w14:textId="773B2F4F" w:rsidR="0045219E" w:rsidRDefault="008221B2" w:rsidP="000D3934">
      <w:pPr>
        <w:pStyle w:val="NoSpacing"/>
        <w:rPr>
          <w:rFonts w:ascii="Arial" w:hAnsi="Arial" w:cs="Arial"/>
          <w:sz w:val="24"/>
          <w:szCs w:val="24"/>
        </w:rPr>
      </w:pPr>
      <w:r w:rsidRPr="00C67702">
        <w:rPr>
          <w:rFonts w:ascii="Arial" w:hAnsi="Arial" w:cs="Arial"/>
          <w:sz w:val="24"/>
          <w:szCs w:val="24"/>
        </w:rPr>
        <w:t>saf</w:t>
      </w:r>
      <w:r w:rsidR="00B71B0E" w:rsidRPr="00C67702">
        <w:rPr>
          <w:rFonts w:ascii="Arial" w:hAnsi="Arial" w:cs="Arial"/>
          <w:sz w:val="24"/>
          <w:szCs w:val="24"/>
        </w:rPr>
        <w:t>eguarding</w:t>
      </w:r>
      <w:r w:rsidR="00F00BBD" w:rsidRPr="00C67702">
        <w:rPr>
          <w:rFonts w:ascii="Arial" w:hAnsi="Arial" w:cs="Arial"/>
          <w:sz w:val="24"/>
          <w:szCs w:val="24"/>
        </w:rPr>
        <w:t>.</w:t>
      </w:r>
      <w:r w:rsidR="00B71B0E" w:rsidRPr="00C67702">
        <w:rPr>
          <w:rFonts w:ascii="Arial" w:hAnsi="Arial" w:cs="Arial"/>
          <w:sz w:val="24"/>
          <w:szCs w:val="24"/>
        </w:rPr>
        <w:t xml:space="preserve"> </w:t>
      </w:r>
      <w:r w:rsidR="00651814" w:rsidRPr="00C67702">
        <w:rPr>
          <w:rFonts w:ascii="Arial" w:hAnsi="Arial" w:cs="Arial"/>
          <w:sz w:val="24"/>
          <w:szCs w:val="24"/>
        </w:rPr>
        <w:t>These</w:t>
      </w:r>
      <w:r w:rsidR="002651AB" w:rsidRPr="00C67702">
        <w:rPr>
          <w:rFonts w:ascii="Arial" w:hAnsi="Arial" w:cs="Arial"/>
          <w:sz w:val="24"/>
          <w:szCs w:val="24"/>
        </w:rPr>
        <w:t xml:space="preserve"> include </w:t>
      </w:r>
      <w:r w:rsidR="00241043" w:rsidRPr="00C67702">
        <w:rPr>
          <w:rFonts w:ascii="Arial" w:hAnsi="Arial" w:cs="Arial"/>
          <w:sz w:val="24"/>
          <w:szCs w:val="24"/>
        </w:rPr>
        <w:t xml:space="preserve">discussion </w:t>
      </w:r>
      <w:r w:rsidR="00651814" w:rsidRPr="00C67702">
        <w:rPr>
          <w:rFonts w:ascii="Arial" w:hAnsi="Arial" w:cs="Arial"/>
          <w:sz w:val="24"/>
          <w:szCs w:val="24"/>
        </w:rPr>
        <w:t>prompts</w:t>
      </w:r>
      <w:r w:rsidR="00D84024" w:rsidRPr="00C67702">
        <w:rPr>
          <w:rFonts w:ascii="Arial" w:hAnsi="Arial" w:cs="Arial"/>
          <w:sz w:val="24"/>
          <w:szCs w:val="24"/>
        </w:rPr>
        <w:t xml:space="preserve"> </w:t>
      </w:r>
      <w:r w:rsidR="00B71B0E" w:rsidRPr="00C67702">
        <w:rPr>
          <w:rFonts w:ascii="Arial" w:hAnsi="Arial" w:cs="Arial"/>
          <w:sz w:val="24"/>
          <w:szCs w:val="24"/>
        </w:rPr>
        <w:t>and</w:t>
      </w:r>
      <w:r w:rsidR="0005415E" w:rsidRPr="00C67702">
        <w:rPr>
          <w:rFonts w:ascii="Arial" w:hAnsi="Arial" w:cs="Arial"/>
          <w:sz w:val="24"/>
          <w:szCs w:val="24"/>
        </w:rPr>
        <w:t xml:space="preserve"> </w:t>
      </w:r>
      <w:r w:rsidR="00D84024" w:rsidRPr="00C67702">
        <w:rPr>
          <w:rFonts w:ascii="Arial" w:hAnsi="Arial" w:cs="Arial"/>
          <w:sz w:val="24"/>
          <w:szCs w:val="24"/>
        </w:rPr>
        <w:t xml:space="preserve">key issues </w:t>
      </w:r>
      <w:r w:rsidR="00277BC4" w:rsidRPr="00C67702">
        <w:rPr>
          <w:rFonts w:ascii="Arial" w:hAnsi="Arial" w:cs="Arial"/>
          <w:sz w:val="24"/>
          <w:szCs w:val="24"/>
        </w:rPr>
        <w:t xml:space="preserve">for </w:t>
      </w:r>
      <w:r w:rsidR="00651814" w:rsidRPr="00C67702">
        <w:rPr>
          <w:rFonts w:ascii="Arial" w:hAnsi="Arial" w:cs="Arial"/>
          <w:sz w:val="24"/>
          <w:szCs w:val="24"/>
        </w:rPr>
        <w:t>organisations and professionals</w:t>
      </w:r>
      <w:r w:rsidR="004220E4" w:rsidRPr="00C67702">
        <w:rPr>
          <w:rFonts w:ascii="Arial" w:hAnsi="Arial" w:cs="Arial"/>
          <w:sz w:val="24"/>
          <w:szCs w:val="24"/>
        </w:rPr>
        <w:t xml:space="preserve"> to </w:t>
      </w:r>
      <w:r w:rsidR="002651AB" w:rsidRPr="00C67702">
        <w:rPr>
          <w:rFonts w:ascii="Arial" w:hAnsi="Arial" w:cs="Arial"/>
          <w:sz w:val="24"/>
          <w:szCs w:val="24"/>
        </w:rPr>
        <w:t>consider</w:t>
      </w:r>
      <w:r w:rsidR="00F16B15" w:rsidRPr="00C67702">
        <w:rPr>
          <w:rFonts w:ascii="Arial" w:hAnsi="Arial" w:cs="Arial"/>
          <w:sz w:val="24"/>
          <w:szCs w:val="24"/>
        </w:rPr>
        <w:t xml:space="preserve"> </w:t>
      </w:r>
      <w:r w:rsidR="00425D98" w:rsidRPr="00C67702">
        <w:rPr>
          <w:rFonts w:ascii="Arial" w:hAnsi="Arial" w:cs="Arial"/>
          <w:sz w:val="24"/>
          <w:szCs w:val="24"/>
        </w:rPr>
        <w:t xml:space="preserve">to enable them to </w:t>
      </w:r>
      <w:r w:rsidR="00277BC4" w:rsidRPr="00C67702">
        <w:rPr>
          <w:rFonts w:ascii="Arial" w:hAnsi="Arial" w:cs="Arial"/>
          <w:sz w:val="24"/>
          <w:szCs w:val="24"/>
        </w:rPr>
        <w:t xml:space="preserve">develop </w:t>
      </w:r>
      <w:r w:rsidR="00F16B15" w:rsidRPr="00C67702">
        <w:rPr>
          <w:rFonts w:ascii="Arial" w:hAnsi="Arial" w:cs="Arial"/>
          <w:sz w:val="24"/>
          <w:szCs w:val="24"/>
        </w:rPr>
        <w:t xml:space="preserve">a responsive and effective system and practice </w:t>
      </w:r>
      <w:r w:rsidR="002D70C6">
        <w:rPr>
          <w:rFonts w:ascii="Arial" w:hAnsi="Arial" w:cs="Arial"/>
          <w:sz w:val="24"/>
          <w:szCs w:val="24"/>
        </w:rPr>
        <w:t>to</w:t>
      </w:r>
      <w:r w:rsidR="003B5224" w:rsidRPr="00C67702">
        <w:rPr>
          <w:rFonts w:ascii="Arial" w:hAnsi="Arial" w:cs="Arial"/>
          <w:sz w:val="24"/>
          <w:szCs w:val="24"/>
        </w:rPr>
        <w:t xml:space="preserve"> </w:t>
      </w:r>
      <w:r w:rsidR="00F00BBD" w:rsidRPr="00C67702">
        <w:rPr>
          <w:rFonts w:ascii="Arial" w:hAnsi="Arial" w:cs="Arial"/>
          <w:sz w:val="24"/>
          <w:szCs w:val="24"/>
        </w:rPr>
        <w:t xml:space="preserve">safeguard young people </w:t>
      </w:r>
      <w:r w:rsidR="003B5224" w:rsidRPr="00C67702">
        <w:rPr>
          <w:rFonts w:ascii="Arial" w:hAnsi="Arial" w:cs="Arial"/>
          <w:sz w:val="24"/>
          <w:szCs w:val="24"/>
        </w:rPr>
        <w:t xml:space="preserve">at risk </w:t>
      </w:r>
      <w:r w:rsidR="00F00BBD" w:rsidRPr="00C67702">
        <w:rPr>
          <w:rFonts w:ascii="Arial" w:hAnsi="Arial" w:cs="Arial"/>
          <w:sz w:val="24"/>
          <w:szCs w:val="24"/>
        </w:rPr>
        <w:t>as they move into adulthood.</w:t>
      </w:r>
      <w:r w:rsidR="003B5224">
        <w:rPr>
          <w:rFonts w:ascii="Arial" w:hAnsi="Arial" w:cs="Arial"/>
          <w:sz w:val="24"/>
          <w:szCs w:val="24"/>
        </w:rPr>
        <w:t xml:space="preserve"> </w:t>
      </w:r>
      <w:r>
        <w:rPr>
          <w:rFonts w:ascii="Arial" w:hAnsi="Arial" w:cs="Arial"/>
          <w:sz w:val="24"/>
          <w:szCs w:val="24"/>
        </w:rPr>
        <w:t xml:space="preserve"> </w:t>
      </w:r>
      <w:r w:rsidR="00651814">
        <w:rPr>
          <w:rFonts w:ascii="Arial" w:hAnsi="Arial" w:cs="Arial"/>
          <w:sz w:val="24"/>
          <w:szCs w:val="24"/>
        </w:rPr>
        <w:t xml:space="preserve"> </w:t>
      </w:r>
    </w:p>
    <w:p w14:paraId="28213F4F" w14:textId="2E9F29B2" w:rsidR="00B00AB7" w:rsidRDefault="00B00AB7" w:rsidP="000D3934">
      <w:pPr>
        <w:suppressAutoHyphens w:val="0"/>
        <w:rPr>
          <w:rFonts w:ascii="Arial" w:hAnsi="Arial" w:cs="Arial"/>
          <w:sz w:val="24"/>
          <w:szCs w:val="24"/>
        </w:rPr>
      </w:pPr>
    </w:p>
    <w:p w14:paraId="0A25FF55" w14:textId="77777777" w:rsidR="00A70C4D" w:rsidRDefault="00A70C4D" w:rsidP="000D3934">
      <w:pPr>
        <w:suppressAutoHyphens w:val="0"/>
        <w:rPr>
          <w:rFonts w:ascii="Arial" w:hAnsi="Arial" w:cs="Arial"/>
          <w:sz w:val="24"/>
          <w:szCs w:val="24"/>
        </w:rPr>
      </w:pPr>
    </w:p>
    <w:p w14:paraId="7F1926D9" w14:textId="77777777" w:rsidR="00A70C4D" w:rsidRDefault="00A70C4D" w:rsidP="000D3934">
      <w:pPr>
        <w:suppressAutoHyphens w:val="0"/>
        <w:rPr>
          <w:rFonts w:ascii="Arial" w:hAnsi="Arial" w:cs="Arial"/>
          <w:sz w:val="24"/>
          <w:szCs w:val="24"/>
        </w:rPr>
      </w:pPr>
    </w:p>
    <w:p w14:paraId="736FC303" w14:textId="77777777" w:rsidR="00A70C4D" w:rsidRDefault="00A70C4D" w:rsidP="000D3934">
      <w:pPr>
        <w:suppressAutoHyphens w:val="0"/>
        <w:rPr>
          <w:rFonts w:ascii="Arial" w:hAnsi="Arial" w:cs="Arial"/>
          <w:sz w:val="24"/>
          <w:szCs w:val="24"/>
        </w:rPr>
      </w:pPr>
    </w:p>
    <w:p w14:paraId="0F17BB45" w14:textId="77777777" w:rsidR="00A70C4D" w:rsidRDefault="00A70C4D" w:rsidP="000D3934">
      <w:pPr>
        <w:suppressAutoHyphens w:val="0"/>
        <w:rPr>
          <w:rFonts w:ascii="Arial" w:hAnsi="Arial" w:cs="Arial"/>
          <w:sz w:val="24"/>
          <w:szCs w:val="24"/>
        </w:rPr>
      </w:pPr>
    </w:p>
    <w:p w14:paraId="4153FF2D" w14:textId="77777777" w:rsidR="00A70C4D" w:rsidRDefault="00A70C4D" w:rsidP="000D3934">
      <w:pPr>
        <w:suppressAutoHyphens w:val="0"/>
        <w:rPr>
          <w:rFonts w:ascii="Arial" w:hAnsi="Arial" w:cs="Arial"/>
          <w:sz w:val="24"/>
          <w:szCs w:val="24"/>
        </w:rPr>
      </w:pPr>
    </w:p>
    <w:p w14:paraId="6ACCFD07" w14:textId="77777777" w:rsidR="00A70C4D" w:rsidRDefault="00A70C4D" w:rsidP="000D3934">
      <w:pPr>
        <w:suppressAutoHyphens w:val="0"/>
        <w:rPr>
          <w:rFonts w:ascii="Arial" w:hAnsi="Arial" w:cs="Arial"/>
          <w:sz w:val="24"/>
          <w:szCs w:val="24"/>
        </w:rPr>
      </w:pPr>
    </w:p>
    <w:p w14:paraId="76C7F496" w14:textId="77777777" w:rsidR="00A70C4D" w:rsidRDefault="00A70C4D" w:rsidP="000D3934">
      <w:pPr>
        <w:suppressAutoHyphens w:val="0"/>
        <w:rPr>
          <w:rFonts w:ascii="Arial" w:hAnsi="Arial" w:cs="Arial"/>
          <w:sz w:val="24"/>
          <w:szCs w:val="24"/>
        </w:rPr>
      </w:pPr>
    </w:p>
    <w:p w14:paraId="109ADDDE" w14:textId="77777777" w:rsidR="00CB6CCC" w:rsidRDefault="00CB6CCC" w:rsidP="000D3934">
      <w:pPr>
        <w:pStyle w:val="NoSpacing"/>
        <w:rPr>
          <w:rFonts w:ascii="Arial" w:hAnsi="Arial" w:cs="Arial"/>
          <w:b/>
          <w:bCs/>
          <w:sz w:val="56"/>
          <w:szCs w:val="56"/>
        </w:rPr>
      </w:pPr>
    </w:p>
    <w:p w14:paraId="127CF5F6" w14:textId="77777777" w:rsidR="00CB6CCC" w:rsidRDefault="00CB6CCC" w:rsidP="000D3934">
      <w:pPr>
        <w:pStyle w:val="NoSpacing"/>
        <w:rPr>
          <w:rFonts w:ascii="Arial" w:hAnsi="Arial" w:cs="Arial"/>
          <w:b/>
          <w:bCs/>
          <w:sz w:val="56"/>
          <w:szCs w:val="56"/>
        </w:rPr>
      </w:pPr>
    </w:p>
    <w:p w14:paraId="66698A33" w14:textId="77777777" w:rsidR="00CB6CCC" w:rsidRDefault="00CB6CCC" w:rsidP="000D3934">
      <w:pPr>
        <w:pStyle w:val="NoSpacing"/>
        <w:rPr>
          <w:rFonts w:ascii="Arial" w:hAnsi="Arial" w:cs="Arial"/>
          <w:b/>
          <w:bCs/>
          <w:sz w:val="56"/>
          <w:szCs w:val="56"/>
        </w:rPr>
      </w:pPr>
    </w:p>
    <w:p w14:paraId="4AD13057" w14:textId="77777777" w:rsidR="00CB6CCC" w:rsidRDefault="00CB6CCC" w:rsidP="000D3934">
      <w:pPr>
        <w:pStyle w:val="NoSpacing"/>
        <w:rPr>
          <w:rFonts w:ascii="Arial" w:hAnsi="Arial" w:cs="Arial"/>
          <w:b/>
          <w:bCs/>
          <w:sz w:val="56"/>
          <w:szCs w:val="56"/>
        </w:rPr>
      </w:pPr>
    </w:p>
    <w:p w14:paraId="495C144B" w14:textId="77777777" w:rsidR="00CB6CCC" w:rsidRDefault="00CB6CCC" w:rsidP="000D3934">
      <w:pPr>
        <w:pStyle w:val="NoSpacing"/>
        <w:rPr>
          <w:rFonts w:ascii="Arial" w:hAnsi="Arial" w:cs="Arial"/>
          <w:b/>
          <w:bCs/>
          <w:sz w:val="56"/>
          <w:szCs w:val="56"/>
        </w:rPr>
      </w:pPr>
    </w:p>
    <w:p w14:paraId="071EE319" w14:textId="77777777" w:rsidR="00CB6CCC" w:rsidRDefault="00CB6CCC" w:rsidP="000D3934">
      <w:pPr>
        <w:pStyle w:val="NoSpacing"/>
        <w:rPr>
          <w:rFonts w:ascii="Arial" w:hAnsi="Arial" w:cs="Arial"/>
          <w:b/>
          <w:bCs/>
          <w:sz w:val="56"/>
          <w:szCs w:val="56"/>
        </w:rPr>
      </w:pPr>
    </w:p>
    <w:p w14:paraId="2657B957" w14:textId="77777777" w:rsidR="00CB6CCC" w:rsidRDefault="00CB6CCC" w:rsidP="000D3934">
      <w:pPr>
        <w:pStyle w:val="NoSpacing"/>
        <w:rPr>
          <w:rFonts w:ascii="Arial" w:hAnsi="Arial" w:cs="Arial"/>
          <w:b/>
          <w:bCs/>
          <w:sz w:val="56"/>
          <w:szCs w:val="56"/>
        </w:rPr>
      </w:pPr>
    </w:p>
    <w:p w14:paraId="02B967B1" w14:textId="77777777" w:rsidR="00F73B73" w:rsidRDefault="00F73B73" w:rsidP="00F73B73">
      <w:pPr>
        <w:pStyle w:val="NoSpacing"/>
        <w:jc w:val="center"/>
        <w:rPr>
          <w:rFonts w:ascii="Arial" w:hAnsi="Arial" w:cs="Arial"/>
          <w:b/>
          <w:bCs/>
          <w:sz w:val="56"/>
          <w:szCs w:val="56"/>
        </w:rPr>
      </w:pPr>
    </w:p>
    <w:p w14:paraId="298B6BD0" w14:textId="77777777" w:rsidR="00F73B73" w:rsidRDefault="00F73B73" w:rsidP="00F73B73">
      <w:pPr>
        <w:pStyle w:val="NoSpacing"/>
        <w:jc w:val="center"/>
        <w:rPr>
          <w:rFonts w:ascii="Arial" w:hAnsi="Arial" w:cs="Arial"/>
          <w:b/>
          <w:bCs/>
          <w:sz w:val="56"/>
          <w:szCs w:val="56"/>
        </w:rPr>
      </w:pPr>
    </w:p>
    <w:p w14:paraId="615FD6D8" w14:textId="77777777" w:rsidR="00F73B73" w:rsidRDefault="00F73B73" w:rsidP="00F73B73">
      <w:pPr>
        <w:pStyle w:val="NoSpacing"/>
        <w:jc w:val="center"/>
        <w:rPr>
          <w:rFonts w:ascii="Arial" w:hAnsi="Arial" w:cs="Arial"/>
          <w:b/>
          <w:bCs/>
          <w:sz w:val="56"/>
          <w:szCs w:val="56"/>
        </w:rPr>
      </w:pPr>
    </w:p>
    <w:p w14:paraId="103864B1" w14:textId="77777777" w:rsidR="00F73B73" w:rsidRDefault="00F73B73" w:rsidP="00F73B73">
      <w:pPr>
        <w:pStyle w:val="NoSpacing"/>
        <w:jc w:val="center"/>
        <w:rPr>
          <w:rFonts w:ascii="Arial" w:hAnsi="Arial" w:cs="Arial"/>
          <w:b/>
          <w:bCs/>
          <w:sz w:val="56"/>
          <w:szCs w:val="56"/>
        </w:rPr>
      </w:pPr>
    </w:p>
    <w:p w14:paraId="4861D5C7" w14:textId="77777777" w:rsidR="00F73B73" w:rsidRDefault="00F73B73" w:rsidP="00F73B73">
      <w:pPr>
        <w:pStyle w:val="NoSpacing"/>
        <w:jc w:val="center"/>
        <w:rPr>
          <w:rFonts w:ascii="Arial" w:hAnsi="Arial" w:cs="Arial"/>
          <w:b/>
          <w:bCs/>
          <w:sz w:val="56"/>
          <w:szCs w:val="56"/>
        </w:rPr>
      </w:pPr>
    </w:p>
    <w:p w14:paraId="4BB265ED" w14:textId="77777777" w:rsidR="00F73B73" w:rsidRDefault="00F73B73" w:rsidP="00F73B73">
      <w:pPr>
        <w:pStyle w:val="NoSpacing"/>
        <w:jc w:val="center"/>
        <w:rPr>
          <w:rFonts w:ascii="Arial" w:hAnsi="Arial" w:cs="Arial"/>
          <w:b/>
          <w:bCs/>
          <w:sz w:val="56"/>
          <w:szCs w:val="56"/>
        </w:rPr>
      </w:pPr>
    </w:p>
    <w:p w14:paraId="272A6AC2" w14:textId="77777777" w:rsidR="00F73B73" w:rsidRDefault="00F73B73" w:rsidP="00F73B73">
      <w:pPr>
        <w:pStyle w:val="NoSpacing"/>
        <w:jc w:val="center"/>
        <w:rPr>
          <w:rFonts w:ascii="Arial" w:hAnsi="Arial" w:cs="Arial"/>
          <w:b/>
          <w:bCs/>
          <w:sz w:val="56"/>
          <w:szCs w:val="56"/>
        </w:rPr>
      </w:pPr>
    </w:p>
    <w:p w14:paraId="079DE47F" w14:textId="15FD080C" w:rsidR="00CB6CCC" w:rsidRDefault="00CB6CCC" w:rsidP="00F73B73">
      <w:pPr>
        <w:pStyle w:val="NoSpacing"/>
        <w:jc w:val="center"/>
        <w:rPr>
          <w:rFonts w:ascii="Arial" w:hAnsi="Arial" w:cs="Arial"/>
          <w:b/>
          <w:bCs/>
          <w:sz w:val="56"/>
          <w:szCs w:val="56"/>
        </w:rPr>
      </w:pPr>
      <w:r w:rsidRPr="00CB6CCC">
        <w:rPr>
          <w:rFonts w:ascii="Arial" w:hAnsi="Arial" w:cs="Arial"/>
          <w:b/>
          <w:bCs/>
          <w:sz w:val="56"/>
          <w:szCs w:val="56"/>
        </w:rPr>
        <w:t>APPENDICES</w:t>
      </w:r>
    </w:p>
    <w:p w14:paraId="575B5386" w14:textId="77777777" w:rsidR="00CB6CCC" w:rsidRDefault="00CB6CCC" w:rsidP="000D3934">
      <w:pPr>
        <w:suppressAutoHyphens w:val="0"/>
        <w:rPr>
          <w:rFonts w:ascii="Arial" w:hAnsi="Arial" w:cs="Arial"/>
          <w:b/>
          <w:bCs/>
          <w:sz w:val="56"/>
          <w:szCs w:val="56"/>
        </w:rPr>
      </w:pPr>
      <w:r>
        <w:rPr>
          <w:rFonts w:ascii="Arial" w:hAnsi="Arial" w:cs="Arial"/>
          <w:b/>
          <w:bCs/>
          <w:sz w:val="56"/>
          <w:szCs w:val="56"/>
        </w:rPr>
        <w:br w:type="page"/>
      </w:r>
    </w:p>
    <w:p w14:paraId="5829B2E5" w14:textId="5D808621" w:rsidR="00053FE4" w:rsidRPr="00FB5E01" w:rsidRDefault="00B12B0D" w:rsidP="000D3934">
      <w:pPr>
        <w:pStyle w:val="NoSpacing"/>
        <w:rPr>
          <w:b/>
          <w:bCs/>
        </w:rPr>
      </w:pPr>
      <w:r>
        <w:rPr>
          <w:rFonts w:ascii="Arial" w:hAnsi="Arial" w:cs="Arial"/>
          <w:b/>
          <w:bCs/>
          <w:sz w:val="24"/>
          <w:szCs w:val="24"/>
        </w:rPr>
        <w:lastRenderedPageBreak/>
        <w:t>APPENDIX A</w:t>
      </w:r>
      <w:r w:rsidRPr="00FB5E01">
        <w:rPr>
          <w:rFonts w:ascii="Arial" w:hAnsi="Arial" w:cs="Arial"/>
          <w:b/>
          <w:bCs/>
          <w:sz w:val="24"/>
          <w:szCs w:val="24"/>
        </w:rPr>
        <w:t xml:space="preserve">: </w:t>
      </w:r>
      <w:r w:rsidR="00FB5E01" w:rsidRPr="00FB5E01">
        <w:rPr>
          <w:rFonts w:ascii="Arial" w:hAnsi="Arial" w:cs="Arial"/>
          <w:b/>
          <w:bCs/>
          <w:sz w:val="24"/>
          <w:szCs w:val="24"/>
        </w:rPr>
        <w:t>L</w:t>
      </w:r>
      <w:r w:rsidR="005F0BC0" w:rsidRPr="00FB5E01">
        <w:rPr>
          <w:rFonts w:ascii="Arial" w:hAnsi="Arial" w:cs="Arial"/>
          <w:b/>
          <w:bCs/>
          <w:sz w:val="24"/>
          <w:szCs w:val="24"/>
        </w:rPr>
        <w:t xml:space="preserve">inks </w:t>
      </w:r>
      <w:r w:rsidR="005A2ED6" w:rsidRPr="00FB5E01">
        <w:rPr>
          <w:rFonts w:ascii="Arial" w:hAnsi="Arial" w:cs="Arial"/>
          <w:b/>
          <w:bCs/>
          <w:sz w:val="24"/>
          <w:szCs w:val="24"/>
        </w:rPr>
        <w:t xml:space="preserve">to all the legislation, statutory codes of practice, policies and practice guidance referred to in this Framework: </w:t>
      </w:r>
      <w:r w:rsidR="005A2ED6" w:rsidRPr="00FB5E01">
        <w:rPr>
          <w:b/>
          <w:bCs/>
        </w:rPr>
        <w:t xml:space="preserve"> </w:t>
      </w:r>
    </w:p>
    <w:p w14:paraId="41933A79" w14:textId="77777777" w:rsidR="005F0BC0" w:rsidRPr="005A2ED6" w:rsidRDefault="005F0BC0" w:rsidP="000D3934">
      <w:pPr>
        <w:pStyle w:val="NoSpacing"/>
      </w:pPr>
    </w:p>
    <w:p w14:paraId="067C7526" w14:textId="77B19860" w:rsidR="005F6BAF" w:rsidRPr="00BD289A" w:rsidRDefault="00053FE4" w:rsidP="000D393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rPr>
      </w:pPr>
      <w:r w:rsidRPr="00BD289A">
        <w:rPr>
          <w:rFonts w:ascii="Arial" w:hAnsi="Arial" w:cs="Arial"/>
          <w:b/>
          <w:bCs/>
        </w:rPr>
        <w:t>Relevant l</w:t>
      </w:r>
      <w:r w:rsidR="005F6BAF" w:rsidRPr="00BD289A">
        <w:rPr>
          <w:rFonts w:ascii="Arial" w:hAnsi="Arial" w:cs="Arial"/>
          <w:b/>
          <w:bCs/>
        </w:rPr>
        <w:t>egislation</w:t>
      </w:r>
      <w:r w:rsidRPr="00BD289A">
        <w:rPr>
          <w:rFonts w:ascii="Arial" w:hAnsi="Arial" w:cs="Arial"/>
          <w:b/>
          <w:bCs/>
        </w:rPr>
        <w:t>:</w:t>
      </w:r>
    </w:p>
    <w:p w14:paraId="1253BF9F" w14:textId="77777777" w:rsidR="00053FE4" w:rsidRPr="006A4F69" w:rsidRDefault="00795CF6" w:rsidP="000D393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color w:val="0000FF"/>
        </w:rPr>
      </w:pPr>
      <w:hyperlink r:id="rId63" w:history="1">
        <w:r w:rsidR="00053FE4" w:rsidRPr="006A4F69">
          <w:rPr>
            <w:rStyle w:val="Hyperlink"/>
            <w:rFonts w:ascii="Arial" w:hAnsi="Arial" w:cs="Arial"/>
          </w:rPr>
          <w:t>Human Rights Act 1998</w:t>
        </w:r>
      </w:hyperlink>
    </w:p>
    <w:p w14:paraId="76B3CF4B" w14:textId="534A5924" w:rsidR="005F6BAF" w:rsidRPr="006A4F69" w:rsidRDefault="00795CF6" w:rsidP="000D393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color w:val="0000FF"/>
        </w:rPr>
      </w:pPr>
      <w:hyperlink r:id="rId64" w:history="1">
        <w:r w:rsidR="005F6BAF" w:rsidRPr="006A4F69">
          <w:rPr>
            <w:rStyle w:val="Hyperlink"/>
            <w:rFonts w:ascii="Arial" w:hAnsi="Arial" w:cs="Arial"/>
          </w:rPr>
          <w:t>Care Act 2014</w:t>
        </w:r>
      </w:hyperlink>
    </w:p>
    <w:p w14:paraId="7C984A2A" w14:textId="52249CA2" w:rsidR="005F6BAF" w:rsidRPr="006A4F69" w:rsidRDefault="00795CF6" w:rsidP="000D393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color w:val="0000FF"/>
        </w:rPr>
      </w:pPr>
      <w:hyperlink r:id="rId65" w:history="1">
        <w:r w:rsidR="005F6BAF" w:rsidRPr="006A4F69">
          <w:rPr>
            <w:rStyle w:val="Hyperlink"/>
            <w:rFonts w:ascii="Arial" w:hAnsi="Arial" w:cs="Arial"/>
          </w:rPr>
          <w:t>Mental Capacity Act 2005</w:t>
        </w:r>
      </w:hyperlink>
    </w:p>
    <w:p w14:paraId="380177F3" w14:textId="16FE0F9B" w:rsidR="00770F42" w:rsidRPr="006A4F69" w:rsidRDefault="00795CF6" w:rsidP="000D393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color w:val="0000FF"/>
        </w:rPr>
      </w:pPr>
      <w:hyperlink r:id="rId66" w:history="1">
        <w:r w:rsidR="00770F42" w:rsidRPr="006A4F69">
          <w:rPr>
            <w:rStyle w:val="Hyperlink"/>
            <w:rFonts w:ascii="Arial" w:hAnsi="Arial" w:cs="Arial"/>
          </w:rPr>
          <w:t>Data Protection Act 2018</w:t>
        </w:r>
      </w:hyperlink>
    </w:p>
    <w:p w14:paraId="2BA95C11" w14:textId="3E959CDF" w:rsidR="00770F42" w:rsidRPr="006A4F69" w:rsidRDefault="00795CF6" w:rsidP="000D393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color w:val="0000FF"/>
        </w:rPr>
      </w:pPr>
      <w:hyperlink r:id="rId67" w:history="1">
        <w:r w:rsidR="00770F42" w:rsidRPr="006A4F69">
          <w:rPr>
            <w:rStyle w:val="Hyperlink"/>
            <w:rFonts w:ascii="Arial" w:hAnsi="Arial" w:cs="Arial"/>
          </w:rPr>
          <w:t>Crime and Disorder Act 1998 (section 115)</w:t>
        </w:r>
      </w:hyperlink>
    </w:p>
    <w:p w14:paraId="74251EB1" w14:textId="5011C89D" w:rsidR="00053FE4" w:rsidRPr="006A4F69" w:rsidRDefault="00795CF6" w:rsidP="000D393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color w:val="0000FF"/>
        </w:rPr>
      </w:pPr>
      <w:hyperlink r:id="rId68" w:history="1">
        <w:r w:rsidR="00053FE4" w:rsidRPr="006A4F69">
          <w:rPr>
            <w:rStyle w:val="Hyperlink"/>
            <w:rFonts w:ascii="Arial" w:hAnsi="Arial" w:cs="Arial"/>
          </w:rPr>
          <w:t>Children’s Act 1989</w:t>
        </w:r>
      </w:hyperlink>
      <w:r w:rsidR="00053FE4" w:rsidRPr="006A4F69">
        <w:rPr>
          <w:rFonts w:ascii="Arial" w:hAnsi="Arial" w:cs="Arial"/>
          <w:b/>
          <w:bCs/>
          <w:color w:val="0000FF"/>
        </w:rPr>
        <w:t xml:space="preserve"> </w:t>
      </w:r>
    </w:p>
    <w:p w14:paraId="393BD928" w14:textId="62B40C5C" w:rsidR="0047046D"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eastAsia="Times New Roman"/>
          <w:color w:val="0000FF"/>
          <w:sz w:val="22"/>
          <w:szCs w:val="22"/>
          <w:lang w:eastAsia="en-GB"/>
        </w:rPr>
      </w:pPr>
      <w:hyperlink r:id="rId69" w:history="1">
        <w:r w:rsidR="0047046D" w:rsidRPr="006A4F69">
          <w:rPr>
            <w:rStyle w:val="Hyperlink"/>
            <w:rFonts w:eastAsia="Times New Roman"/>
            <w:sz w:val="22"/>
            <w:szCs w:val="22"/>
            <w:lang w:eastAsia="en-GB"/>
          </w:rPr>
          <w:t>Children (Leaving Care) Act 2000</w:t>
        </w:r>
      </w:hyperlink>
    </w:p>
    <w:p w14:paraId="304B17EA" w14:textId="34E79FCE" w:rsidR="00053FE4"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rPr>
      </w:pPr>
      <w:hyperlink r:id="rId70" w:history="1">
        <w:r w:rsidR="00053FE4" w:rsidRPr="006A4F69">
          <w:rPr>
            <w:rStyle w:val="Hyperlink"/>
            <w:sz w:val="22"/>
            <w:szCs w:val="22"/>
          </w:rPr>
          <w:t>Children's Act 2004</w:t>
        </w:r>
      </w:hyperlink>
    </w:p>
    <w:p w14:paraId="6ADC7117" w14:textId="7D2DB843" w:rsidR="005A2ED6" w:rsidRPr="006A4F69" w:rsidRDefault="00795CF6" w:rsidP="000D393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color w:val="0000FF"/>
        </w:rPr>
      </w:pPr>
      <w:hyperlink r:id="rId71" w:history="1">
        <w:r w:rsidR="00770F42" w:rsidRPr="006A4F69">
          <w:rPr>
            <w:rStyle w:val="Hyperlink"/>
            <w:rFonts w:ascii="Arial" w:hAnsi="Arial" w:cs="Arial"/>
          </w:rPr>
          <w:t>Children and Social Work Act 2017</w:t>
        </w:r>
      </w:hyperlink>
    </w:p>
    <w:p w14:paraId="117A49FC" w14:textId="40DF4AAA" w:rsidR="005A2ED6" w:rsidRPr="00BD289A" w:rsidRDefault="005A2ED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sz w:val="22"/>
          <w:szCs w:val="22"/>
        </w:rPr>
      </w:pPr>
      <w:r w:rsidRPr="00BD289A">
        <w:rPr>
          <w:b/>
          <w:bCs/>
          <w:sz w:val="22"/>
          <w:szCs w:val="22"/>
        </w:rPr>
        <w:t>Statutory Codes of Practice:</w:t>
      </w:r>
    </w:p>
    <w:p w14:paraId="1B7503AB" w14:textId="77777777" w:rsidR="005A2ED6"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rPr>
      </w:pPr>
      <w:hyperlink r:id="rId72" w:history="1">
        <w:r w:rsidR="005A2ED6" w:rsidRPr="006A4F69">
          <w:rPr>
            <w:rStyle w:val="Hyperlink"/>
            <w:sz w:val="22"/>
            <w:szCs w:val="22"/>
          </w:rPr>
          <w:t xml:space="preserve">Care and Support Statutory Guidance (April 2021) </w:t>
        </w:r>
        <w:r w:rsidR="005A2ED6" w:rsidRPr="006A4F69">
          <w:rPr>
            <w:rStyle w:val="Hyperlink"/>
            <w:sz w:val="22"/>
            <w:szCs w:val="22"/>
            <w:u w:val="none"/>
          </w:rPr>
          <w:t xml:space="preserve"> </w:t>
        </w:r>
      </w:hyperlink>
      <w:r w:rsidR="005A2ED6" w:rsidRPr="006A4F69">
        <w:rPr>
          <w:rStyle w:val="Hyperlink"/>
          <w:sz w:val="22"/>
          <w:szCs w:val="22"/>
          <w:u w:val="none"/>
        </w:rPr>
        <w:t xml:space="preserve"> </w:t>
      </w:r>
    </w:p>
    <w:p w14:paraId="731A76A8" w14:textId="77777777" w:rsidR="005A2ED6"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rPr>
      </w:pPr>
      <w:hyperlink r:id="rId73" w:history="1">
        <w:r w:rsidR="005A2ED6" w:rsidRPr="006A4F69">
          <w:rPr>
            <w:rStyle w:val="Hyperlink"/>
            <w:sz w:val="22"/>
            <w:szCs w:val="22"/>
          </w:rPr>
          <w:t>Working Together to Safeguard Children (December 2020</w:t>
        </w:r>
      </w:hyperlink>
      <w:r w:rsidR="005A2ED6" w:rsidRPr="006A4F69">
        <w:rPr>
          <w:rStyle w:val="Hyperlink"/>
          <w:sz w:val="22"/>
          <w:szCs w:val="22"/>
        </w:rPr>
        <w:t xml:space="preserve">) </w:t>
      </w:r>
    </w:p>
    <w:p w14:paraId="11223706" w14:textId="5E02D7E7" w:rsidR="005A2ED6" w:rsidRPr="00BD289A"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sz w:val="22"/>
          <w:szCs w:val="22"/>
        </w:rPr>
      </w:pPr>
      <w:hyperlink r:id="rId74" w:history="1">
        <w:r w:rsidR="005A2ED6" w:rsidRPr="006A4F69">
          <w:rPr>
            <w:rStyle w:val="Hyperlink"/>
            <w:sz w:val="22"/>
            <w:szCs w:val="22"/>
          </w:rPr>
          <w:t xml:space="preserve">Mental Capacity Act Code of Practice 2007 </w:t>
        </w:r>
      </w:hyperlink>
      <w:r w:rsidR="005A2ED6" w:rsidRPr="00BD289A">
        <w:rPr>
          <w:rStyle w:val="Hyperlink"/>
          <w:color w:val="auto"/>
          <w:sz w:val="22"/>
          <w:szCs w:val="22"/>
          <w:u w:val="none"/>
        </w:rPr>
        <w:t xml:space="preserve"> </w:t>
      </w:r>
    </w:p>
    <w:p w14:paraId="742E4474" w14:textId="25D69450" w:rsidR="005A2ED6" w:rsidRPr="00BD289A" w:rsidRDefault="005A2ED6" w:rsidP="001B6520">
      <w:pPr>
        <w:pStyle w:val="NoSpacing"/>
      </w:pPr>
    </w:p>
    <w:p w14:paraId="2D272DD5" w14:textId="66708A6C" w:rsidR="005A2ED6" w:rsidRPr="00BD289A" w:rsidRDefault="005A2ED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rStyle w:val="Hyperlink"/>
          <w:b/>
          <w:bCs/>
          <w:color w:val="auto"/>
          <w:sz w:val="22"/>
          <w:szCs w:val="22"/>
          <w:u w:val="none"/>
        </w:rPr>
      </w:pPr>
      <w:r w:rsidRPr="00BD289A">
        <w:rPr>
          <w:rStyle w:val="Hyperlink"/>
          <w:b/>
          <w:bCs/>
          <w:color w:val="auto"/>
          <w:sz w:val="22"/>
          <w:szCs w:val="22"/>
          <w:u w:val="none"/>
          <w:shd w:val="clear" w:color="auto" w:fill="D5DCE4"/>
        </w:rPr>
        <w:t>4</w:t>
      </w:r>
      <w:r w:rsidRPr="00BD289A">
        <w:rPr>
          <w:rStyle w:val="Hyperlink"/>
          <w:b/>
          <w:bCs/>
          <w:color w:val="auto"/>
          <w:sz w:val="22"/>
          <w:szCs w:val="22"/>
          <w:u w:val="none"/>
        </w:rPr>
        <w:t>LSAB Safeguarding Adults Policy and Guidance:</w:t>
      </w:r>
    </w:p>
    <w:p w14:paraId="2FA16A6E" w14:textId="1CADA2D8" w:rsidR="005F0BC0"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rStyle w:val="Hyperlink"/>
          <w:sz w:val="22"/>
          <w:szCs w:val="22"/>
        </w:rPr>
      </w:pPr>
      <w:hyperlink r:id="rId75" w:history="1">
        <w:r w:rsidR="005A2ED6" w:rsidRPr="006A4F69">
          <w:rPr>
            <w:rStyle w:val="Hyperlink"/>
            <w:sz w:val="22"/>
            <w:szCs w:val="22"/>
          </w:rPr>
          <w:t xml:space="preserve">4LSAB Multi-Agency Safeguarding Adults Policy and Guidance (June 2020) </w:t>
        </w:r>
      </w:hyperlink>
    </w:p>
    <w:p w14:paraId="4C4CE760" w14:textId="624D0943" w:rsidR="005F0BC0" w:rsidRPr="006A4F69" w:rsidRDefault="005F0BC0"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rStyle w:val="Hyperlink"/>
          <w:sz w:val="22"/>
          <w:szCs w:val="22"/>
        </w:rPr>
      </w:pPr>
      <w:r w:rsidRPr="006A4F69">
        <w:rPr>
          <w:rStyle w:val="Hyperlink"/>
          <w:sz w:val="22"/>
          <w:szCs w:val="22"/>
        </w:rPr>
        <w:t>4LSAB Safeguarding Concerns Guidance (October 2020)</w:t>
      </w:r>
    </w:p>
    <w:p w14:paraId="3C250D79" w14:textId="77777777" w:rsidR="005A2ED6"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rPr>
      </w:pPr>
      <w:hyperlink r:id="rId76" w:history="1">
        <w:r w:rsidR="005A2ED6" w:rsidRPr="006A4F69">
          <w:rPr>
            <w:rStyle w:val="Hyperlink"/>
            <w:sz w:val="22"/>
            <w:szCs w:val="22"/>
          </w:rPr>
          <w:t xml:space="preserve">4LSAB Multi-Agency Risk Management Framework (MARM) June 2020 </w:t>
        </w:r>
      </w:hyperlink>
    </w:p>
    <w:p w14:paraId="74829EC4" w14:textId="79CCBDA5" w:rsidR="005A2ED6"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rPr>
      </w:pPr>
      <w:hyperlink r:id="rId77" w:history="1">
        <w:r w:rsidR="005A2ED6" w:rsidRPr="006A4F69">
          <w:rPr>
            <w:rStyle w:val="Hyperlink"/>
            <w:sz w:val="22"/>
            <w:szCs w:val="22"/>
          </w:rPr>
          <w:t xml:space="preserve">4LSAB Multi-Agency Information Sharing Guidance (June 2020) </w:t>
        </w:r>
      </w:hyperlink>
      <w:r w:rsidR="005A2ED6" w:rsidRPr="006A4F69">
        <w:rPr>
          <w:color w:val="0000FF"/>
          <w:sz w:val="22"/>
          <w:szCs w:val="22"/>
        </w:rPr>
        <w:t xml:space="preserve"> </w:t>
      </w:r>
    </w:p>
    <w:p w14:paraId="5211ADCD" w14:textId="0E02B67B" w:rsidR="005A2ED6"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rStyle w:val="Hyperlink"/>
          <w:sz w:val="22"/>
          <w:szCs w:val="22"/>
        </w:rPr>
      </w:pPr>
      <w:hyperlink r:id="rId78" w:history="1">
        <w:r w:rsidR="005A2ED6" w:rsidRPr="006A4F69">
          <w:rPr>
            <w:rStyle w:val="Hyperlink"/>
            <w:sz w:val="22"/>
            <w:szCs w:val="22"/>
          </w:rPr>
          <w:t>4LSAB Multi-Agency Risk Management Framework (June 2020)</w:t>
        </w:r>
        <w:bookmarkStart w:id="19" w:name="_Hlt69388447"/>
        <w:bookmarkStart w:id="20" w:name="_Hlt69388448"/>
        <w:bookmarkStart w:id="21" w:name="_Hlt69388453"/>
        <w:bookmarkStart w:id="22" w:name="_Hlt69388454"/>
        <w:bookmarkStart w:id="23" w:name="_Hlt69388818"/>
        <w:bookmarkStart w:id="24" w:name="_Hlt69388819"/>
        <w:bookmarkEnd w:id="19"/>
        <w:bookmarkEnd w:id="20"/>
        <w:bookmarkEnd w:id="21"/>
        <w:bookmarkEnd w:id="22"/>
        <w:bookmarkEnd w:id="23"/>
        <w:bookmarkEnd w:id="24"/>
        <w:r w:rsidR="005A2ED6" w:rsidRPr="006A4F69">
          <w:rPr>
            <w:rStyle w:val="Hyperlink"/>
            <w:sz w:val="22"/>
            <w:szCs w:val="22"/>
          </w:rPr>
          <w:t xml:space="preserve"> </w:t>
        </w:r>
      </w:hyperlink>
    </w:p>
    <w:p w14:paraId="191F46C1" w14:textId="6CA274A4" w:rsidR="005F0BC0" w:rsidRPr="006A4F69" w:rsidRDefault="005F0BC0"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rStyle w:val="Hyperlink"/>
          <w:sz w:val="22"/>
          <w:szCs w:val="22"/>
        </w:rPr>
      </w:pPr>
      <w:r w:rsidRPr="006A4F69">
        <w:rPr>
          <w:rStyle w:val="Hyperlink"/>
          <w:sz w:val="22"/>
          <w:szCs w:val="22"/>
        </w:rPr>
        <w:t>4LSAB Multi-Agency Guidance Safeguarding Roles and Responsibilities (June 2020)</w:t>
      </w:r>
    </w:p>
    <w:p w14:paraId="047A07FA" w14:textId="77777777" w:rsidR="005A2ED6"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rPr>
      </w:pPr>
      <w:hyperlink r:id="rId79" w:history="1">
        <w:r w:rsidR="005A2ED6" w:rsidRPr="006A4F69">
          <w:rPr>
            <w:rStyle w:val="Hyperlink"/>
            <w:sz w:val="22"/>
            <w:szCs w:val="22"/>
          </w:rPr>
          <w:t xml:space="preserve">4LSAB and LSCP Family Approach Protocol (November 2018) </w:t>
        </w:r>
      </w:hyperlink>
    </w:p>
    <w:p w14:paraId="2EEBF51D" w14:textId="2E21929C" w:rsidR="005A2ED6"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u w:val="single"/>
        </w:rPr>
      </w:pPr>
      <w:hyperlink r:id="rId80" w:history="1">
        <w:r w:rsidR="005A2ED6" w:rsidRPr="006A4F69">
          <w:rPr>
            <w:rStyle w:val="Hyperlink"/>
            <w:sz w:val="22"/>
            <w:szCs w:val="22"/>
          </w:rPr>
          <w:t xml:space="preserve">4LSAB Multi-Agency Escalation Protocol (July 2018) </w:t>
        </w:r>
      </w:hyperlink>
    </w:p>
    <w:p w14:paraId="7D2908CE" w14:textId="795822F1" w:rsidR="005A2ED6" w:rsidRPr="00BD289A" w:rsidRDefault="005A2ED6" w:rsidP="000D3934">
      <w:pPr>
        <w:pStyle w:val="nospace"/>
        <w:jc w:val="left"/>
        <w:rPr>
          <w:b/>
          <w:bCs/>
          <w:sz w:val="22"/>
          <w:szCs w:val="22"/>
        </w:rPr>
      </w:pPr>
    </w:p>
    <w:p w14:paraId="79AC633A" w14:textId="47B3D03D" w:rsidR="005A2ED6" w:rsidRPr="00BD289A" w:rsidRDefault="005A2ED6" w:rsidP="000D3934">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Style w:val="Strong"/>
          <w:rFonts w:ascii="Arial" w:hAnsi="Arial" w:cs="Arial"/>
          <w:sz w:val="22"/>
          <w:szCs w:val="22"/>
          <w:bdr w:val="none" w:sz="0" w:space="0" w:color="auto" w:frame="1"/>
        </w:rPr>
      </w:pPr>
      <w:r w:rsidRPr="00BD289A">
        <w:rPr>
          <w:rStyle w:val="Strong"/>
          <w:rFonts w:ascii="Arial" w:hAnsi="Arial" w:cs="Arial"/>
          <w:sz w:val="22"/>
          <w:szCs w:val="22"/>
          <w:bdr w:val="none" w:sz="0" w:space="0" w:color="auto" w:frame="1"/>
        </w:rPr>
        <w:t>4LSAB One Minute Guides:</w:t>
      </w:r>
    </w:p>
    <w:p w14:paraId="6567AA4B" w14:textId="77777777" w:rsidR="005A2ED6" w:rsidRPr="006A4F69" w:rsidRDefault="00795CF6" w:rsidP="000D3934">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Style w:val="Strong"/>
          <w:rFonts w:ascii="Arial" w:hAnsi="Arial" w:cs="Arial"/>
          <w:b w:val="0"/>
          <w:bCs w:val="0"/>
          <w:color w:val="0000FF"/>
          <w:sz w:val="22"/>
          <w:szCs w:val="22"/>
          <w:bdr w:val="none" w:sz="0" w:space="0" w:color="auto" w:frame="1"/>
        </w:rPr>
      </w:pPr>
      <w:hyperlink r:id="rId81" w:history="1">
        <w:r w:rsidR="005A2ED6" w:rsidRPr="006A4F69">
          <w:rPr>
            <w:rStyle w:val="Hyperlink"/>
            <w:rFonts w:ascii="Arial" w:hAnsi="Arial" w:cs="Arial"/>
            <w:sz w:val="22"/>
            <w:szCs w:val="22"/>
            <w:bdr w:val="none" w:sz="0" w:space="0" w:color="auto" w:frame="1"/>
          </w:rPr>
          <w:t>One Minute Guide to the Multi-Agency Risk Management Framework (MARM)</w:t>
        </w:r>
      </w:hyperlink>
      <w:r w:rsidR="005A2ED6" w:rsidRPr="006A4F69">
        <w:rPr>
          <w:rStyle w:val="Strong"/>
          <w:rFonts w:ascii="Arial" w:hAnsi="Arial" w:cs="Arial"/>
          <w:b w:val="0"/>
          <w:bCs w:val="0"/>
          <w:color w:val="0000FF"/>
          <w:sz w:val="22"/>
          <w:szCs w:val="22"/>
          <w:bdr w:val="none" w:sz="0" w:space="0" w:color="auto" w:frame="1"/>
        </w:rPr>
        <w:t xml:space="preserve"> </w:t>
      </w:r>
    </w:p>
    <w:p w14:paraId="54FCF3C2" w14:textId="77777777" w:rsidR="005A2ED6" w:rsidRPr="006A4F69" w:rsidRDefault="00795CF6" w:rsidP="000D3934">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Arial" w:hAnsi="Arial" w:cs="Arial"/>
          <w:color w:val="0000FF"/>
          <w:sz w:val="22"/>
          <w:szCs w:val="22"/>
        </w:rPr>
      </w:pPr>
      <w:hyperlink r:id="rId82" w:history="1">
        <w:r w:rsidR="005A2ED6" w:rsidRPr="006A4F69">
          <w:rPr>
            <w:rStyle w:val="Hyperlink"/>
            <w:rFonts w:ascii="Arial" w:hAnsi="Arial" w:cs="Arial"/>
            <w:sz w:val="22"/>
            <w:szCs w:val="22"/>
            <w:bdr w:val="none" w:sz="0" w:space="0" w:color="auto" w:frame="1"/>
          </w:rPr>
          <w:t xml:space="preserve">Podcast on </w:t>
        </w:r>
        <w:hyperlink r:id="rId83" w:history="1">
          <w:r w:rsidR="005A2ED6" w:rsidRPr="006A4F69">
            <w:rPr>
              <w:rStyle w:val="Hyperlink"/>
              <w:rFonts w:ascii="Arial" w:hAnsi="Arial" w:cs="Arial"/>
              <w:sz w:val="22"/>
              <w:szCs w:val="22"/>
              <w:bdr w:val="none" w:sz="0" w:space="0" w:color="auto" w:frame="1"/>
            </w:rPr>
            <w:t>Multi-Agency Risk Management Framework (MARM)</w:t>
          </w:r>
        </w:hyperlink>
      </w:hyperlink>
    </w:p>
    <w:p w14:paraId="072044A1" w14:textId="77777777" w:rsidR="005A2ED6" w:rsidRPr="006A4F69" w:rsidRDefault="00795CF6" w:rsidP="000D3934">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Arial" w:hAnsi="Arial" w:cs="Arial"/>
          <w:color w:val="0000FF"/>
          <w:sz w:val="22"/>
          <w:szCs w:val="22"/>
        </w:rPr>
      </w:pPr>
      <w:hyperlink r:id="rId84" w:history="1">
        <w:r w:rsidR="005A2ED6" w:rsidRPr="006A4F69">
          <w:rPr>
            <w:rStyle w:val="Hyperlink"/>
            <w:rFonts w:ascii="Arial" w:hAnsi="Arial" w:cs="Arial"/>
            <w:sz w:val="22"/>
            <w:szCs w:val="22"/>
            <w:bdr w:val="none" w:sz="0" w:space="0" w:color="auto" w:frame="1"/>
          </w:rPr>
          <w:t>One Minute Guide to the Mental Capacity Act 2005</w:t>
        </w:r>
      </w:hyperlink>
    </w:p>
    <w:p w14:paraId="7BF57E38" w14:textId="77777777" w:rsidR="005A2ED6" w:rsidRPr="006A4F69" w:rsidRDefault="00795CF6" w:rsidP="000D3934">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Arial" w:hAnsi="Arial" w:cs="Arial"/>
          <w:color w:val="0000FF"/>
          <w:sz w:val="22"/>
          <w:szCs w:val="22"/>
        </w:rPr>
      </w:pPr>
      <w:hyperlink r:id="rId85" w:history="1">
        <w:r w:rsidR="005A2ED6" w:rsidRPr="006A4F69">
          <w:rPr>
            <w:rStyle w:val="Hyperlink"/>
            <w:rFonts w:ascii="Arial" w:hAnsi="Arial" w:cs="Arial"/>
            <w:sz w:val="22"/>
            <w:szCs w:val="22"/>
            <w:bdr w:val="none" w:sz="0" w:space="0" w:color="auto" w:frame="1"/>
          </w:rPr>
          <w:t>One Minute Guide to Making Safeguarding Personal</w:t>
        </w:r>
      </w:hyperlink>
    </w:p>
    <w:p w14:paraId="13F83138" w14:textId="77777777" w:rsidR="005A2ED6" w:rsidRPr="006A4F69" w:rsidRDefault="00795CF6" w:rsidP="000D3934">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Arial" w:hAnsi="Arial" w:cs="Arial"/>
          <w:color w:val="0000FF"/>
          <w:sz w:val="22"/>
          <w:szCs w:val="22"/>
        </w:rPr>
      </w:pPr>
      <w:hyperlink r:id="rId86" w:history="1">
        <w:r w:rsidR="005A2ED6" w:rsidRPr="006A4F69">
          <w:rPr>
            <w:rStyle w:val="Hyperlink"/>
            <w:rFonts w:ascii="Arial" w:hAnsi="Arial" w:cs="Arial"/>
            <w:sz w:val="22"/>
            <w:szCs w:val="22"/>
            <w:bdr w:val="none" w:sz="0" w:space="0" w:color="auto" w:frame="1"/>
          </w:rPr>
          <w:t>One Minute Guide to Advocacy</w:t>
        </w:r>
      </w:hyperlink>
    </w:p>
    <w:p w14:paraId="51AF288F" w14:textId="59022E68" w:rsidR="005A2ED6" w:rsidRPr="006A4F69" w:rsidRDefault="00795CF6" w:rsidP="000D3934">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Style w:val="Strong"/>
          <w:rFonts w:ascii="Arial" w:hAnsi="Arial" w:cs="Arial"/>
          <w:b w:val="0"/>
          <w:bCs w:val="0"/>
          <w:color w:val="0000FF"/>
          <w:sz w:val="22"/>
          <w:szCs w:val="22"/>
          <w:bdr w:val="none" w:sz="0" w:space="0" w:color="auto" w:frame="1"/>
        </w:rPr>
      </w:pPr>
      <w:hyperlink r:id="rId87" w:history="1">
        <w:r w:rsidR="005A2ED6" w:rsidRPr="006A4F69">
          <w:rPr>
            <w:rStyle w:val="Hyperlink"/>
            <w:rFonts w:ascii="Arial" w:hAnsi="Arial" w:cs="Arial"/>
            <w:sz w:val="22"/>
            <w:szCs w:val="22"/>
            <w:bdr w:val="none" w:sz="0" w:space="0" w:color="auto" w:frame="1"/>
          </w:rPr>
          <w:t>One Minute Guide on Managing Difficult Conversations</w:t>
        </w:r>
      </w:hyperlink>
    </w:p>
    <w:p w14:paraId="2375CFAA" w14:textId="77777777" w:rsidR="005A2ED6" w:rsidRPr="00BD289A" w:rsidRDefault="005A2ED6" w:rsidP="000D3934">
      <w:pPr>
        <w:pStyle w:val="nospace"/>
        <w:jc w:val="left"/>
        <w:rPr>
          <w:b/>
          <w:bCs/>
          <w:sz w:val="22"/>
          <w:szCs w:val="22"/>
        </w:rPr>
      </w:pPr>
    </w:p>
    <w:p w14:paraId="4CEF6766" w14:textId="1EF703A8" w:rsidR="00053FE4" w:rsidRPr="00BD289A" w:rsidRDefault="00053FE4"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sz w:val="22"/>
          <w:szCs w:val="22"/>
        </w:rPr>
      </w:pPr>
      <w:r w:rsidRPr="00BD289A">
        <w:rPr>
          <w:b/>
          <w:bCs/>
          <w:sz w:val="22"/>
          <w:szCs w:val="22"/>
        </w:rPr>
        <w:t>Transitional safeguarding:</w:t>
      </w:r>
    </w:p>
    <w:p w14:paraId="3F73899A" w14:textId="358BBD71" w:rsidR="00B06EDD"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rStyle w:val="Hyperlink"/>
          <w:sz w:val="22"/>
          <w:szCs w:val="22"/>
        </w:rPr>
      </w:pPr>
      <w:hyperlink r:id="rId88" w:history="1">
        <w:r w:rsidR="00B06EDD" w:rsidRPr="006A4F69">
          <w:rPr>
            <w:rStyle w:val="Hyperlink"/>
            <w:sz w:val="22"/>
            <w:szCs w:val="22"/>
          </w:rPr>
          <w:t>Bridging The Gap - transitional safeguarding and the role of social work with adults</w:t>
        </w:r>
      </w:hyperlink>
      <w:r w:rsidR="00B06EDD" w:rsidRPr="006A4F69">
        <w:rPr>
          <w:rStyle w:val="Hyperlink"/>
          <w:sz w:val="22"/>
          <w:szCs w:val="22"/>
        </w:rPr>
        <w:t xml:space="preserve"> (DHSC, June 2020)</w:t>
      </w:r>
    </w:p>
    <w:p w14:paraId="77F29B10" w14:textId="77777777" w:rsidR="00BD289A" w:rsidRPr="006A4F69" w:rsidRDefault="00BD289A"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rPr>
      </w:pPr>
    </w:p>
    <w:p w14:paraId="79BBFC09" w14:textId="799F865D" w:rsidR="005F0BC0" w:rsidRPr="00BD289A"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rStyle w:val="Hyperlink"/>
          <w:color w:val="auto"/>
          <w:sz w:val="22"/>
          <w:szCs w:val="22"/>
          <w:u w:val="none"/>
        </w:rPr>
      </w:pPr>
      <w:hyperlink r:id="rId89" w:history="1">
        <w:r w:rsidR="0047046D" w:rsidRPr="006A4F69">
          <w:rPr>
            <w:rStyle w:val="Hyperlink"/>
            <w:sz w:val="22"/>
            <w:szCs w:val="22"/>
          </w:rPr>
          <w:t>Safeguarding during adolescence – relationship between contextual and complex safeguarding (BASW, January 2019)</w:t>
        </w:r>
      </w:hyperlink>
    </w:p>
    <w:p w14:paraId="764F618C" w14:textId="16EEF621" w:rsidR="00B25F61" w:rsidRPr="00BD289A" w:rsidRDefault="00B25F61" w:rsidP="000D3934">
      <w:pPr>
        <w:pStyle w:val="nospace"/>
        <w:jc w:val="left"/>
        <w:rPr>
          <w:sz w:val="22"/>
          <w:szCs w:val="22"/>
        </w:rPr>
      </w:pPr>
    </w:p>
    <w:p w14:paraId="378201AD" w14:textId="77777777" w:rsidR="005F0BC0" w:rsidRPr="00BD289A" w:rsidRDefault="005F0BC0"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sz w:val="22"/>
          <w:szCs w:val="22"/>
        </w:rPr>
      </w:pPr>
      <w:r w:rsidRPr="00BD289A">
        <w:rPr>
          <w:b/>
          <w:bCs/>
          <w:sz w:val="22"/>
          <w:szCs w:val="22"/>
        </w:rPr>
        <w:t>Risk enablement:</w:t>
      </w:r>
    </w:p>
    <w:p w14:paraId="11870DE3" w14:textId="77777777" w:rsidR="005F0BC0"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rStyle w:val="Hyperlink"/>
          <w:sz w:val="22"/>
          <w:szCs w:val="22"/>
        </w:rPr>
      </w:pPr>
      <w:hyperlink r:id="rId90" w:history="1">
        <w:r w:rsidR="005F0BC0" w:rsidRPr="006A4F69">
          <w:rPr>
            <w:rStyle w:val="Hyperlink"/>
            <w:sz w:val="22"/>
            <w:szCs w:val="22"/>
          </w:rPr>
          <w:t>Briefing on Working with Risk (Local Government Association, 2018)</w:t>
        </w:r>
      </w:hyperlink>
    </w:p>
    <w:p w14:paraId="266E898C" w14:textId="77777777" w:rsidR="00BD289A" w:rsidRDefault="00BD289A" w:rsidP="000D393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spacing w:after="0" w:line="240" w:lineRule="auto"/>
        <w:rPr>
          <w:rFonts w:ascii="Arial" w:hAnsi="Arial" w:cs="Arial"/>
          <w:b/>
          <w:bCs/>
        </w:rPr>
      </w:pPr>
    </w:p>
    <w:p w14:paraId="148E23E2" w14:textId="5ED82E21" w:rsidR="005F0BC0" w:rsidRPr="00BD289A" w:rsidRDefault="005F0BC0" w:rsidP="000D393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spacing w:after="0" w:line="240" w:lineRule="auto"/>
        <w:rPr>
          <w:rFonts w:ascii="Arial" w:hAnsi="Arial" w:cs="Arial"/>
          <w:b/>
          <w:bCs/>
        </w:rPr>
      </w:pPr>
      <w:r w:rsidRPr="00BD289A">
        <w:rPr>
          <w:rFonts w:ascii="Arial" w:hAnsi="Arial" w:cs="Arial"/>
          <w:b/>
          <w:bCs/>
        </w:rPr>
        <w:t xml:space="preserve">Making Safeguarding Personal: </w:t>
      </w:r>
    </w:p>
    <w:p w14:paraId="2C034309" w14:textId="77777777" w:rsidR="005F0BC0" w:rsidRPr="006A4F69" w:rsidRDefault="00795CF6" w:rsidP="000D393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spacing w:after="0" w:line="240" w:lineRule="auto"/>
        <w:rPr>
          <w:color w:val="0000FF"/>
        </w:rPr>
      </w:pPr>
      <w:hyperlink r:id="rId91" w:history="1">
        <w:r w:rsidR="005F0BC0" w:rsidRPr="006A4F69">
          <w:rPr>
            <w:rStyle w:val="Hyperlink"/>
            <w:rFonts w:ascii="Arial" w:hAnsi="Arial" w:cs="Arial"/>
          </w:rPr>
          <w:t>Making Safeguarding Personal</w:t>
        </w:r>
      </w:hyperlink>
      <w:r w:rsidR="005F0BC0" w:rsidRPr="006A4F69">
        <w:rPr>
          <w:rStyle w:val="Hyperlink"/>
          <w:rFonts w:ascii="Arial" w:hAnsi="Arial" w:cs="Arial"/>
        </w:rPr>
        <w:t xml:space="preserve"> Resources </w:t>
      </w:r>
      <w:hyperlink r:id="rId92" w:history="1">
        <w:r w:rsidR="005F0BC0" w:rsidRPr="006A4F69">
          <w:rPr>
            <w:rStyle w:val="Hyperlink"/>
            <w:rFonts w:ascii="Arial" w:hAnsi="Arial" w:cs="Arial"/>
          </w:rPr>
          <w:t>(ADASS and LGA, December 2017)</w:t>
        </w:r>
      </w:hyperlink>
    </w:p>
    <w:p w14:paraId="0A987C8D" w14:textId="77777777" w:rsidR="005F0BC0" w:rsidRPr="00BD289A" w:rsidRDefault="005F0BC0" w:rsidP="000D3934">
      <w:pPr>
        <w:pStyle w:val="nospace"/>
        <w:jc w:val="left"/>
        <w:rPr>
          <w:color w:val="FFFFFF" w:themeColor="background1"/>
          <w:sz w:val="22"/>
          <w:szCs w:val="22"/>
        </w:rPr>
      </w:pPr>
    </w:p>
    <w:p w14:paraId="030F4F0F" w14:textId="206D0BAC" w:rsidR="00AB4AD4" w:rsidRPr="006A4F69" w:rsidRDefault="00AB4AD4"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rPr>
      </w:pPr>
      <w:r w:rsidRPr="00BD289A">
        <w:rPr>
          <w:rStyle w:val="Hyperlink"/>
          <w:b/>
          <w:bCs/>
          <w:color w:val="auto"/>
          <w:sz w:val="22"/>
          <w:szCs w:val="22"/>
          <w:u w:val="none"/>
        </w:rPr>
        <w:t>4LSCP Guidance:</w:t>
      </w:r>
      <w:r w:rsidR="00B06EDD" w:rsidRPr="00BD289A">
        <w:rPr>
          <w:sz w:val="22"/>
          <w:szCs w:val="22"/>
        </w:rPr>
        <w:t xml:space="preserve"> </w:t>
      </w:r>
    </w:p>
    <w:p w14:paraId="131A4CCA" w14:textId="77777777" w:rsidR="00AB4AD4" w:rsidRPr="006A4F69" w:rsidRDefault="00795CF6"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color w:val="0000FF"/>
          <w:sz w:val="22"/>
          <w:szCs w:val="22"/>
        </w:rPr>
      </w:pPr>
      <w:hyperlink r:id="rId93" w:history="1">
        <w:r w:rsidR="00AB4AD4" w:rsidRPr="006A4F69">
          <w:rPr>
            <w:rStyle w:val="Hyperlink"/>
            <w:sz w:val="22"/>
            <w:szCs w:val="22"/>
          </w:rPr>
          <w:t>Hampshire, Isle of Wight, Portsmouth and Southampton (hipsprocedures.org.uk)</w:t>
        </w:r>
      </w:hyperlink>
    </w:p>
    <w:p w14:paraId="5C7792ED" w14:textId="77777777" w:rsidR="00AB4AD4" w:rsidRPr="00BD289A" w:rsidRDefault="00AB4AD4"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sz w:val="22"/>
          <w:szCs w:val="22"/>
        </w:rPr>
      </w:pPr>
    </w:p>
    <w:p w14:paraId="40E67209" w14:textId="5DEE6184" w:rsidR="005F0BC0" w:rsidRDefault="005F0BC0" w:rsidP="000D3934">
      <w:pPr>
        <w:sectPr w:rsidR="005F0BC0">
          <w:footerReference w:type="default" r:id="rId94"/>
          <w:endnotePr>
            <w:numFmt w:val="decimal"/>
          </w:endnotePr>
          <w:pgSz w:w="11906" w:h="16838"/>
          <w:pgMar w:top="1440" w:right="1440" w:bottom="1440" w:left="1440" w:header="720" w:footer="720" w:gutter="0"/>
          <w:cols w:space="720"/>
        </w:sectPr>
      </w:pPr>
    </w:p>
    <w:p w14:paraId="69B0EDA0" w14:textId="6816334F" w:rsidR="00E247F5" w:rsidRPr="00FB5E01" w:rsidRDefault="00A41C03" w:rsidP="000D3934">
      <w:pPr>
        <w:pStyle w:val="NoSpacing"/>
        <w:rPr>
          <w:rFonts w:ascii="Arial" w:eastAsia="Times New Roman" w:hAnsi="Arial" w:cs="Arial"/>
          <w:b/>
          <w:bCs/>
          <w:sz w:val="24"/>
          <w:szCs w:val="24"/>
          <w:lang w:val="en-US" w:eastAsia="en-GB"/>
        </w:rPr>
      </w:pPr>
      <w:r>
        <w:rPr>
          <w:rFonts w:ascii="Arial" w:hAnsi="Arial" w:cs="Arial"/>
          <w:b/>
          <w:bCs/>
          <w:sz w:val="24"/>
          <w:szCs w:val="24"/>
        </w:rPr>
        <w:lastRenderedPageBreak/>
        <w:t xml:space="preserve">APPENDIX B: </w:t>
      </w:r>
      <w:r w:rsidR="00BF782A" w:rsidRPr="00FB5E01">
        <w:rPr>
          <w:rFonts w:ascii="Arial" w:hAnsi="Arial" w:cs="Arial"/>
          <w:b/>
          <w:bCs/>
          <w:sz w:val="24"/>
          <w:szCs w:val="24"/>
        </w:rPr>
        <w:t xml:space="preserve">Glossary of terms </w:t>
      </w:r>
      <w:r w:rsidR="00E247F5" w:rsidRPr="00FB5E01">
        <w:rPr>
          <w:rFonts w:ascii="Arial" w:eastAsia="Times New Roman" w:hAnsi="Arial" w:cs="Arial"/>
          <w:b/>
          <w:bCs/>
          <w:sz w:val="24"/>
          <w:szCs w:val="24"/>
          <w:lang w:val="en-US" w:eastAsia="en-GB"/>
        </w:rPr>
        <w:t xml:space="preserve">used </w:t>
      </w:r>
      <w:r w:rsidR="006B70B1" w:rsidRPr="00FB5E01">
        <w:rPr>
          <w:rFonts w:ascii="Arial" w:eastAsia="Times New Roman" w:hAnsi="Arial" w:cs="Arial"/>
          <w:b/>
          <w:bCs/>
          <w:sz w:val="24"/>
          <w:szCs w:val="24"/>
          <w:lang w:val="en-US" w:eastAsia="en-GB"/>
        </w:rPr>
        <w:t>in</w:t>
      </w:r>
      <w:r w:rsidR="00E247F5" w:rsidRPr="00FB5E01">
        <w:rPr>
          <w:rFonts w:ascii="Arial" w:eastAsia="Times New Roman" w:hAnsi="Arial" w:cs="Arial"/>
          <w:b/>
          <w:bCs/>
          <w:sz w:val="24"/>
          <w:szCs w:val="24"/>
          <w:lang w:val="en-US" w:eastAsia="en-GB"/>
        </w:rPr>
        <w:t xml:space="preserve"> transitional </w:t>
      </w:r>
      <w:r w:rsidR="00FB5E01" w:rsidRPr="00FB5E01">
        <w:rPr>
          <w:rFonts w:ascii="Arial" w:eastAsia="Times New Roman" w:hAnsi="Arial" w:cs="Arial"/>
          <w:b/>
          <w:bCs/>
          <w:sz w:val="24"/>
          <w:szCs w:val="24"/>
          <w:lang w:val="en-US" w:eastAsia="en-GB"/>
        </w:rPr>
        <w:t xml:space="preserve">and adult </w:t>
      </w:r>
      <w:r w:rsidR="00E247F5" w:rsidRPr="00FB5E01">
        <w:rPr>
          <w:rFonts w:ascii="Arial" w:eastAsia="Times New Roman" w:hAnsi="Arial" w:cs="Arial"/>
          <w:b/>
          <w:bCs/>
          <w:sz w:val="24"/>
          <w:szCs w:val="24"/>
          <w:lang w:val="en-US" w:eastAsia="en-GB"/>
        </w:rPr>
        <w:t>safeguarding work.</w:t>
      </w:r>
      <w:r w:rsidR="006B70B1" w:rsidRPr="00FB5E01">
        <w:rPr>
          <w:rFonts w:ascii="Arial" w:eastAsia="Times New Roman" w:hAnsi="Arial" w:cs="Arial"/>
          <w:b/>
          <w:bCs/>
          <w:sz w:val="24"/>
          <w:szCs w:val="24"/>
          <w:lang w:val="en-US" w:eastAsia="en-GB"/>
        </w:rPr>
        <w:t xml:space="preserve"> </w:t>
      </w:r>
    </w:p>
    <w:p w14:paraId="05C65B22" w14:textId="77777777" w:rsidR="00BF782A" w:rsidRPr="006B70B1" w:rsidRDefault="00BF782A" w:rsidP="000D3934">
      <w:pPr>
        <w:pStyle w:val="NoSpacing"/>
        <w:rPr>
          <w:rFonts w:ascii="Arial" w:hAnsi="Arial" w:cs="Arial"/>
          <w:b/>
          <w:bCs/>
          <w:sz w:val="24"/>
          <w:szCs w:val="24"/>
        </w:rPr>
      </w:pPr>
    </w:p>
    <w:p w14:paraId="0F35A2CA" w14:textId="77777777" w:rsidR="009453F3" w:rsidRDefault="00E247F5"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B70B1">
        <w:rPr>
          <w:rFonts w:ascii="Arial" w:hAnsi="Arial" w:cs="Arial"/>
          <w:b/>
          <w:sz w:val="24"/>
          <w:szCs w:val="24"/>
        </w:rPr>
        <w:t>Abuse and neglect:</w:t>
      </w:r>
      <w:r w:rsidRPr="006B70B1">
        <w:rPr>
          <w:rFonts w:ascii="Arial" w:hAnsi="Arial" w:cs="Arial"/>
          <w:bCs/>
          <w:sz w:val="24"/>
          <w:szCs w:val="24"/>
        </w:rPr>
        <w:t xml:space="preserve"> </w:t>
      </w:r>
      <w:r w:rsidR="009453F3" w:rsidRPr="009453F3">
        <w:rPr>
          <w:rFonts w:ascii="Arial" w:hAnsi="Arial" w:cs="Arial"/>
          <w:bCs/>
          <w:sz w:val="24"/>
          <w:szCs w:val="24"/>
        </w:rPr>
        <w:t xml:space="preserve">Types and categories of abuse and neglect can take many forms. Agencies and organisations should not be constrained in their view of what constitutes abuse or neglect and should always consider the circumstances of the </w:t>
      </w:r>
    </w:p>
    <w:p w14:paraId="15C3F26B" w14:textId="1D6A39BC" w:rsidR="00E247F5" w:rsidRPr="006B70B1" w:rsidRDefault="009453F3"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eastAsia="Times New Roman" w:hAnsi="Arial" w:cs="Arial"/>
          <w:sz w:val="24"/>
          <w:szCs w:val="24"/>
          <w:lang w:eastAsia="en-GB"/>
        </w:rPr>
      </w:pPr>
      <w:r w:rsidRPr="009453F3">
        <w:rPr>
          <w:rFonts w:ascii="Arial" w:hAnsi="Arial" w:cs="Arial"/>
          <w:bCs/>
          <w:sz w:val="24"/>
          <w:szCs w:val="24"/>
        </w:rPr>
        <w:t>individual case. Abuse includes physical abuse, domestic violence or abuse, sexual abuse, psychological or emotional abuse, financial or material abuse, modern slavery, discriminatory abuse, organisational or institutional abuse, neglect or acts of omission, self-neglect.</w:t>
      </w:r>
    </w:p>
    <w:p w14:paraId="28BDACA6" w14:textId="77777777" w:rsidR="00E247F5" w:rsidRPr="006B70B1" w:rsidRDefault="00E247F5"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lang w:eastAsia="en-GB"/>
        </w:rPr>
      </w:pPr>
    </w:p>
    <w:p w14:paraId="24373D26" w14:textId="31229461" w:rsidR="009453F3" w:rsidRPr="009453F3" w:rsidRDefault="00E247F5"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6B70B1">
        <w:rPr>
          <w:b/>
          <w:bCs/>
          <w:lang w:eastAsia="en-GB"/>
        </w:rPr>
        <w:t>Adolescence:</w:t>
      </w:r>
      <w:r w:rsidRPr="006B70B1">
        <w:rPr>
          <w:rFonts w:ascii="Roboto" w:hAnsi="Roboto"/>
          <w:shd w:val="clear" w:color="auto" w:fill="FFFFFF"/>
        </w:rPr>
        <w:t xml:space="preserve"> </w:t>
      </w:r>
      <w:r w:rsidR="009453F3" w:rsidRPr="009453F3">
        <w:rPr>
          <w:lang w:eastAsia="en-GB"/>
        </w:rPr>
        <w:t xml:space="preserve">A transitional stage of physical and psychological development that generally occurs during the period from puberty to legal adulthood. Adolescence is usually associated with the teenage years, but its physical, psychological or cultural expressions may begin earlier and end later. </w:t>
      </w:r>
    </w:p>
    <w:p w14:paraId="76319ED6" w14:textId="77777777" w:rsidR="009453F3" w:rsidRPr="009453F3" w:rsidRDefault="009453F3"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rPr>
          <w:lang w:eastAsia="en-GB"/>
        </w:rPr>
      </w:pPr>
    </w:p>
    <w:p w14:paraId="68A7753F" w14:textId="77777777" w:rsidR="009453F3" w:rsidRPr="009453F3" w:rsidRDefault="009453F3"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rPr>
          <w:lang w:eastAsia="en-GB"/>
        </w:rPr>
      </w:pPr>
      <w:r w:rsidRPr="009453F3">
        <w:rPr>
          <w:b/>
          <w:bCs/>
          <w:lang w:eastAsia="en-GB"/>
        </w:rPr>
        <w:t>Adverse Childhood Experiences (ACES):</w:t>
      </w:r>
      <w:r w:rsidRPr="009453F3">
        <w:rPr>
          <w:lang w:eastAsia="en-GB"/>
        </w:rPr>
        <w:t xml:space="preserve"> Encompass various forms of physical and emotional abuse, neglect, and household dysfunction experienced in childhood. ACEs have been linked to premature death as well as to various health conditions, including those of mental disorders.</w:t>
      </w:r>
    </w:p>
    <w:p w14:paraId="7B49D550" w14:textId="77777777" w:rsidR="009453F3" w:rsidRPr="009453F3" w:rsidRDefault="009453F3"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rPr>
          <w:lang w:eastAsia="en-GB"/>
        </w:rPr>
      </w:pPr>
    </w:p>
    <w:p w14:paraId="6C1260A3" w14:textId="5A895FB0" w:rsidR="00E247F5" w:rsidRDefault="009453F3"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9453F3">
        <w:rPr>
          <w:b/>
          <w:bCs/>
          <w:lang w:eastAsia="en-GB"/>
        </w:rPr>
        <w:t>Adult</w:t>
      </w:r>
      <w:r w:rsidRPr="009453F3">
        <w:rPr>
          <w:lang w:eastAsia="en-GB"/>
        </w:rPr>
        <w:t>: A person aged over 18 years old</w:t>
      </w:r>
    </w:p>
    <w:p w14:paraId="0ADD0A6D" w14:textId="77777777" w:rsidR="009453F3" w:rsidRPr="009453F3" w:rsidRDefault="009453F3"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p>
    <w:p w14:paraId="4D5774DA" w14:textId="12DE1D2D" w:rsidR="005950CF"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B70B1">
        <w:rPr>
          <w:rFonts w:ascii="Arial" w:hAnsi="Arial" w:cs="Arial"/>
          <w:b/>
          <w:sz w:val="24"/>
          <w:szCs w:val="24"/>
        </w:rPr>
        <w:t>Adult safeguarding:</w:t>
      </w:r>
      <w:r w:rsidRPr="006B70B1">
        <w:rPr>
          <w:rFonts w:ascii="Arial" w:hAnsi="Arial" w:cs="Arial"/>
          <w:bCs/>
          <w:sz w:val="24"/>
          <w:szCs w:val="24"/>
        </w:rPr>
        <w:t xml:space="preserve"> Activity to protect a person’s right to live in safety, free from abuse and neglect. It involves people and organisations working together to prevent and stop both the risks and experience of abuse or neglect, while at the same time making sure that their well-being and safety is promoted, having due regard to their views, wishes and desired outcomes.  </w:t>
      </w:r>
    </w:p>
    <w:p w14:paraId="2F2A9A93" w14:textId="77777777" w:rsidR="005950CF"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p>
    <w:p w14:paraId="1078C8E8" w14:textId="5E1CF936" w:rsidR="005950CF"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B70B1">
        <w:rPr>
          <w:rFonts w:ascii="Arial" w:hAnsi="Arial" w:cs="Arial"/>
          <w:b/>
          <w:sz w:val="24"/>
          <w:szCs w:val="24"/>
        </w:rPr>
        <w:t>Advocacy</w:t>
      </w:r>
      <w:r w:rsidRPr="006B70B1">
        <w:rPr>
          <w:rFonts w:ascii="Arial" w:hAnsi="Arial" w:cs="Arial"/>
          <w:bCs/>
          <w:sz w:val="24"/>
          <w:szCs w:val="24"/>
        </w:rPr>
        <w:t xml:space="preserve">: </w:t>
      </w:r>
      <w:r w:rsidR="00E8293A" w:rsidRPr="006B70B1">
        <w:rPr>
          <w:rFonts w:ascii="Arial" w:hAnsi="Arial" w:cs="Arial"/>
          <w:bCs/>
          <w:sz w:val="24"/>
          <w:szCs w:val="24"/>
        </w:rPr>
        <w:t>S</w:t>
      </w:r>
      <w:r w:rsidRPr="006B70B1">
        <w:rPr>
          <w:rFonts w:ascii="Arial" w:hAnsi="Arial" w:cs="Arial"/>
          <w:bCs/>
          <w:sz w:val="24"/>
          <w:szCs w:val="24"/>
        </w:rPr>
        <w:t xml:space="preserve">upport to help people say what they want, secure their rights, represent their interests and obtain services they need. Under the Care Act, the local authority must arrange for an independent advocate to represent and support a person who is the subject of a safeguarding enquiry or a safeguarding adult review if they need help to understand and take part in the enquiry or review and to express their views, wishes, or feelings. </w:t>
      </w:r>
    </w:p>
    <w:p w14:paraId="04C0150C" w14:textId="77777777" w:rsidR="005950CF"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bCs/>
          <w:sz w:val="24"/>
          <w:szCs w:val="24"/>
        </w:rPr>
      </w:pPr>
    </w:p>
    <w:p w14:paraId="55D4E7C5" w14:textId="77777777" w:rsidR="009453F3"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B70B1">
        <w:rPr>
          <w:rFonts w:ascii="Arial" w:hAnsi="Arial" w:cs="Arial"/>
          <w:b/>
          <w:sz w:val="24"/>
          <w:szCs w:val="24"/>
        </w:rPr>
        <w:t>Best interests’ decision:</w:t>
      </w:r>
      <w:r w:rsidRPr="006B70B1">
        <w:rPr>
          <w:rFonts w:ascii="Arial" w:hAnsi="Arial" w:cs="Arial"/>
          <w:bCs/>
          <w:sz w:val="24"/>
          <w:szCs w:val="24"/>
        </w:rPr>
        <w:t xml:space="preserve"> </w:t>
      </w:r>
      <w:r w:rsidR="00E8293A" w:rsidRPr="006B70B1">
        <w:rPr>
          <w:rFonts w:ascii="Arial" w:hAnsi="Arial" w:cs="Arial"/>
          <w:bCs/>
          <w:sz w:val="24"/>
          <w:szCs w:val="24"/>
        </w:rPr>
        <w:t>A</w:t>
      </w:r>
      <w:r w:rsidRPr="006B70B1">
        <w:rPr>
          <w:rFonts w:ascii="Arial" w:hAnsi="Arial" w:cs="Arial"/>
          <w:bCs/>
          <w:sz w:val="24"/>
          <w:szCs w:val="24"/>
        </w:rPr>
        <w:t xml:space="preserve"> decision made in the best interests of an individual made in accordance with s.4 of the Mental Capacity Act 2005 when they have been assessed as lacking the mental capacity to make a particular decision. In determining what is in the person’s best interest the person making the determination must take into consideration anything relevant, such the past or present wishes of the </w:t>
      </w:r>
    </w:p>
    <w:p w14:paraId="303AFEDA" w14:textId="77777777" w:rsidR="009453F3"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B70B1">
        <w:rPr>
          <w:rFonts w:ascii="Arial" w:hAnsi="Arial" w:cs="Arial"/>
          <w:bCs/>
          <w:sz w:val="24"/>
          <w:szCs w:val="24"/>
        </w:rPr>
        <w:t xml:space="preserve">person (and in particular any relevant written statement made by them when the </w:t>
      </w:r>
    </w:p>
    <w:p w14:paraId="2575A043" w14:textId="77777777" w:rsidR="009453F3"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B70B1">
        <w:rPr>
          <w:rFonts w:ascii="Arial" w:hAnsi="Arial" w:cs="Arial"/>
          <w:bCs/>
          <w:sz w:val="24"/>
          <w:szCs w:val="24"/>
        </w:rPr>
        <w:t xml:space="preserve">person had capacity), and their beliefs and values and where practicable and </w:t>
      </w:r>
    </w:p>
    <w:p w14:paraId="74029D64" w14:textId="624FAB90" w:rsidR="00E8293A"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Cs/>
          <w:sz w:val="24"/>
          <w:szCs w:val="24"/>
        </w:rPr>
        <w:t xml:space="preserve">appropriate to obtain the views of a lasting power of attorney or deputy. </w:t>
      </w:r>
      <w:r w:rsidR="00C74FC3" w:rsidRPr="006B70B1">
        <w:rPr>
          <w:rFonts w:ascii="Arial" w:hAnsi="Arial" w:cs="Arial"/>
          <w:bCs/>
          <w:sz w:val="24"/>
          <w:szCs w:val="24"/>
        </w:rPr>
        <w:t xml:space="preserve">It includes </w:t>
      </w:r>
      <w:r w:rsidRPr="006B70B1">
        <w:rPr>
          <w:rFonts w:ascii="Arial" w:hAnsi="Arial" w:cs="Arial"/>
          <w:bCs/>
          <w:sz w:val="24"/>
          <w:szCs w:val="24"/>
        </w:rPr>
        <w:t>a duty to consult with relevant people who know the person such as a family member, friend, GP or advocate.</w:t>
      </w:r>
    </w:p>
    <w:p w14:paraId="56DFEBA4" w14:textId="4E66DB40" w:rsidR="00313F43" w:rsidRDefault="00313F43"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5AF60987" w14:textId="77777777" w:rsidR="00CA2281" w:rsidRPr="006B70B1" w:rsidRDefault="00CA2281"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7392A59C" w14:textId="77777777" w:rsidR="009453F3"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lastRenderedPageBreak/>
        <w:t>Care Act 2014:</w:t>
      </w:r>
      <w:r w:rsidRPr="006B70B1">
        <w:rPr>
          <w:rFonts w:ascii="Arial" w:hAnsi="Arial" w:cs="Arial"/>
          <w:sz w:val="24"/>
          <w:szCs w:val="24"/>
        </w:rPr>
        <w:t xml:space="preserve"> </w:t>
      </w:r>
      <w:r w:rsidR="00E8293A" w:rsidRPr="006B70B1">
        <w:rPr>
          <w:rFonts w:ascii="Arial" w:hAnsi="Arial" w:cs="Arial"/>
          <w:sz w:val="24"/>
          <w:szCs w:val="24"/>
        </w:rPr>
        <w:t>C</w:t>
      </w:r>
      <w:r w:rsidRPr="006B70B1">
        <w:rPr>
          <w:rFonts w:ascii="Arial" w:hAnsi="Arial" w:cs="Arial"/>
          <w:sz w:val="24"/>
          <w:szCs w:val="24"/>
        </w:rPr>
        <w:t xml:space="preserve">ame into force in April 2015 and significantly reforms the law </w:t>
      </w:r>
    </w:p>
    <w:p w14:paraId="4630032C" w14:textId="77777777" w:rsidR="009453F3"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relating to care and support for adults and carers. This legislation also introduces a number of provisions about safeguarding adults at risk from abuse or neglect. </w:t>
      </w:r>
    </w:p>
    <w:p w14:paraId="70C163F7" w14:textId="65AD58AE" w:rsidR="005950CF"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Sections 42-46 and 68 provide the statutory framework for protecting adults from abuse and neglect. </w:t>
      </w:r>
    </w:p>
    <w:p w14:paraId="71FD8847" w14:textId="77777777" w:rsidR="009453F3" w:rsidRPr="006B70B1" w:rsidRDefault="009453F3"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488F682F" w14:textId="77777777" w:rsidR="007F646E"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Care and support needs:</w:t>
      </w:r>
      <w:r w:rsidRPr="006B70B1">
        <w:rPr>
          <w:rFonts w:ascii="Arial" w:hAnsi="Arial" w:cs="Arial"/>
          <w:sz w:val="24"/>
          <w:szCs w:val="24"/>
        </w:rPr>
        <w:t xml:space="preserve"> </w:t>
      </w:r>
      <w:r w:rsidR="00E8293A" w:rsidRPr="006B70B1">
        <w:rPr>
          <w:rFonts w:ascii="Arial" w:hAnsi="Arial" w:cs="Arial"/>
          <w:sz w:val="24"/>
          <w:szCs w:val="24"/>
        </w:rPr>
        <w:t>T</w:t>
      </w:r>
      <w:r w:rsidRPr="006B70B1">
        <w:rPr>
          <w:rFonts w:ascii="Arial" w:hAnsi="Arial" w:cs="Arial"/>
          <w:sz w:val="24"/>
          <w:szCs w:val="24"/>
        </w:rPr>
        <w:t xml:space="preserve">he support a person needs to achieve key outcomes in their daily life as relating to wellbeing, quality of life and safety. The Care Act </w:t>
      </w:r>
    </w:p>
    <w:p w14:paraId="0FA243DA" w14:textId="11A6D6E9" w:rsidR="005950CF"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introduces a national eligibility threshold for adults with care and support needs which consists of three criteria, all of which must be met for a person’s needs to be eligible.</w:t>
      </w:r>
    </w:p>
    <w:p w14:paraId="5F11CB2D" w14:textId="77777777" w:rsidR="005950CF"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48AC540A" w14:textId="6B7C0B5B" w:rsidR="005950CF"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Carer:</w:t>
      </w:r>
      <w:r w:rsidRPr="006B70B1">
        <w:rPr>
          <w:rFonts w:ascii="Arial" w:hAnsi="Arial" w:cs="Arial"/>
          <w:sz w:val="24"/>
          <w:szCs w:val="24"/>
        </w:rPr>
        <w:t xml:space="preserve"> </w:t>
      </w:r>
      <w:r w:rsidR="00E8293A" w:rsidRPr="006B70B1">
        <w:rPr>
          <w:rFonts w:ascii="Arial" w:hAnsi="Arial" w:cs="Arial"/>
          <w:sz w:val="24"/>
          <w:szCs w:val="24"/>
        </w:rPr>
        <w:t xml:space="preserve">Informal, </w:t>
      </w:r>
      <w:r w:rsidRPr="006B70B1">
        <w:rPr>
          <w:rFonts w:ascii="Arial" w:hAnsi="Arial" w:cs="Arial"/>
          <w:sz w:val="24"/>
          <w:szCs w:val="24"/>
        </w:rPr>
        <w:t xml:space="preserve">unpaid carers such as relatives or friends of the adult. Paid workers, including personal assistants, whose job title may be ‘carer’, are called ‘staff’. </w:t>
      </w:r>
    </w:p>
    <w:p w14:paraId="1620E38B" w14:textId="77777777" w:rsidR="005950CF"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06C61228" w14:textId="7A5A677E" w:rsidR="005950CF" w:rsidRPr="006B70B1"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Care settings or services:</w:t>
      </w:r>
      <w:r w:rsidRPr="006B70B1">
        <w:rPr>
          <w:rFonts w:ascii="Arial" w:hAnsi="Arial" w:cs="Arial"/>
          <w:sz w:val="24"/>
          <w:szCs w:val="24"/>
        </w:rPr>
        <w:t xml:space="preserve"> </w:t>
      </w:r>
      <w:r w:rsidR="00E8293A" w:rsidRPr="006B70B1">
        <w:rPr>
          <w:rFonts w:ascii="Arial" w:hAnsi="Arial" w:cs="Arial"/>
          <w:sz w:val="24"/>
          <w:szCs w:val="24"/>
        </w:rPr>
        <w:t>H</w:t>
      </w:r>
      <w:r w:rsidRPr="006B70B1">
        <w:rPr>
          <w:rFonts w:ascii="Arial" w:hAnsi="Arial" w:cs="Arial"/>
          <w:sz w:val="24"/>
          <w:szCs w:val="24"/>
        </w:rPr>
        <w:t xml:space="preserve">ealth care, nursing care, social care, domiciliary care, social activities, support setting, emotional support, housing support, emergency housing, befriending and advice services and services provided in someone’s own home by an organisation or paid employee for a person by means of a personal budget. </w:t>
      </w:r>
    </w:p>
    <w:p w14:paraId="794136A5" w14:textId="55DA4B1B" w:rsidR="00E247F5" w:rsidRPr="006B70B1" w:rsidRDefault="00E247F5"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7A18F9D1" w14:textId="55D05C9C" w:rsidR="00E247F5" w:rsidRPr="006B70B1" w:rsidRDefault="00E247F5" w:rsidP="009453F3">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300"/>
        <w:rPr>
          <w:rFonts w:ascii="Arial" w:hAnsi="Arial" w:cs="Arial"/>
        </w:rPr>
      </w:pPr>
      <w:r w:rsidRPr="006B70B1">
        <w:rPr>
          <w:rFonts w:ascii="Arial" w:hAnsi="Arial" w:cs="Arial"/>
          <w:b/>
          <w:bCs/>
        </w:rPr>
        <w:t xml:space="preserve">Child: </w:t>
      </w:r>
      <w:r w:rsidRPr="006B70B1">
        <w:rPr>
          <w:rFonts w:ascii="Arial" w:hAnsi="Arial" w:cs="Arial"/>
        </w:rPr>
        <w:t>In England a child is defined as anyone who has not yet reached their 18</w:t>
      </w:r>
      <w:r w:rsidRPr="007F646E">
        <w:rPr>
          <w:rFonts w:ascii="Arial" w:hAnsi="Arial" w:cs="Arial"/>
          <w:vertAlign w:val="superscript"/>
        </w:rPr>
        <w:t>th</w:t>
      </w:r>
      <w:r w:rsidR="007F646E">
        <w:rPr>
          <w:rFonts w:ascii="Arial" w:hAnsi="Arial" w:cs="Arial"/>
        </w:rPr>
        <w:t xml:space="preserve"> </w:t>
      </w:r>
      <w:r w:rsidRPr="006B70B1">
        <w:rPr>
          <w:rFonts w:ascii="Arial" w:hAnsi="Arial" w:cs="Arial"/>
        </w:rPr>
        <w:t xml:space="preserve">birthday. Child protection guidance points out that even if a child has reached 16 years of age and is </w:t>
      </w:r>
      <w:r w:rsidRPr="00A27066">
        <w:rPr>
          <w:rFonts w:ascii="Arial" w:hAnsi="Arial" w:cs="Arial"/>
        </w:rPr>
        <w:t>living independently</w:t>
      </w:r>
      <w:r w:rsidRPr="006B70B1">
        <w:rPr>
          <w:rFonts w:ascii="Arial" w:hAnsi="Arial" w:cs="Arial"/>
        </w:rPr>
        <w:t xml:space="preserve">; </w:t>
      </w:r>
      <w:r w:rsidRPr="00A27066">
        <w:rPr>
          <w:rFonts w:ascii="Arial" w:hAnsi="Arial" w:cs="Arial"/>
        </w:rPr>
        <w:t>in further education</w:t>
      </w:r>
      <w:r w:rsidRPr="006B70B1">
        <w:rPr>
          <w:rFonts w:ascii="Arial" w:hAnsi="Arial" w:cs="Arial"/>
        </w:rPr>
        <w:t xml:space="preserve">; </w:t>
      </w:r>
      <w:r w:rsidRPr="00A27066">
        <w:rPr>
          <w:rFonts w:ascii="Arial" w:hAnsi="Arial" w:cs="Arial"/>
        </w:rPr>
        <w:t>a member of the armed forces</w:t>
      </w:r>
      <w:r w:rsidRPr="006B70B1">
        <w:rPr>
          <w:rFonts w:ascii="Arial" w:hAnsi="Arial" w:cs="Arial"/>
        </w:rPr>
        <w:t xml:space="preserve">; </w:t>
      </w:r>
      <w:r w:rsidRPr="00A27066">
        <w:rPr>
          <w:rFonts w:ascii="Arial" w:hAnsi="Arial" w:cs="Arial"/>
        </w:rPr>
        <w:t>in hospital; or</w:t>
      </w:r>
      <w:r w:rsidRPr="006B70B1">
        <w:rPr>
          <w:rFonts w:ascii="Arial" w:hAnsi="Arial" w:cs="Arial"/>
        </w:rPr>
        <w:t xml:space="preserve"> </w:t>
      </w:r>
      <w:r w:rsidRPr="00A27066">
        <w:rPr>
          <w:rFonts w:ascii="Arial" w:hAnsi="Arial" w:cs="Arial"/>
        </w:rPr>
        <w:t>in custody in the secure estate</w:t>
      </w:r>
      <w:r w:rsidRPr="006B70B1">
        <w:rPr>
          <w:rFonts w:ascii="Arial" w:hAnsi="Arial" w:cs="Arial"/>
        </w:rPr>
        <w:t xml:space="preserve">, </w:t>
      </w:r>
      <w:r w:rsidRPr="00A27066">
        <w:rPr>
          <w:rFonts w:ascii="Arial" w:hAnsi="Arial" w:cs="Arial"/>
        </w:rPr>
        <w:t xml:space="preserve">they are still legally children and should be given the same protection and entitlements as any other child </w:t>
      </w:r>
      <w:r w:rsidR="00C74FC3" w:rsidRPr="006B70B1">
        <w:rPr>
          <w:rFonts w:ascii="Arial" w:hAnsi="Arial" w:cs="Arial"/>
        </w:rPr>
        <w:t>(DoE,</w:t>
      </w:r>
      <w:r w:rsidRPr="00A27066">
        <w:rPr>
          <w:rFonts w:ascii="Arial" w:hAnsi="Arial" w:cs="Arial"/>
        </w:rPr>
        <w:t xml:space="preserve"> 2018).</w:t>
      </w:r>
    </w:p>
    <w:p w14:paraId="219A0452" w14:textId="77777777" w:rsidR="007F646E" w:rsidRPr="007F646E" w:rsidRDefault="007F646E" w:rsidP="007F646E">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color w:val="auto"/>
          <w:sz w:val="24"/>
          <w:szCs w:val="24"/>
        </w:rPr>
      </w:pPr>
      <w:r w:rsidRPr="007F646E">
        <w:rPr>
          <w:rFonts w:ascii="Arial" w:hAnsi="Arial" w:cs="Arial"/>
          <w:b/>
          <w:bCs/>
          <w:color w:val="auto"/>
          <w:sz w:val="24"/>
          <w:szCs w:val="24"/>
        </w:rPr>
        <w:t>Children Act 1989 (amended 2004):</w:t>
      </w:r>
      <w:r w:rsidRPr="007F646E">
        <w:rPr>
          <w:rFonts w:ascii="Arial" w:hAnsi="Arial" w:cs="Arial"/>
          <w:color w:val="auto"/>
          <w:sz w:val="24"/>
          <w:szCs w:val="24"/>
        </w:rPr>
        <w:t xml:space="preserve"> Brings </w:t>
      </w:r>
      <w:r>
        <w:rPr>
          <w:rFonts w:ascii="Arial" w:hAnsi="Arial" w:cs="Arial"/>
          <w:color w:val="auto"/>
          <w:sz w:val="24"/>
          <w:szCs w:val="24"/>
        </w:rPr>
        <w:t>t</w:t>
      </w:r>
      <w:r w:rsidR="00E247F5" w:rsidRPr="006B70B1">
        <w:rPr>
          <w:rFonts w:ascii="Arial" w:hAnsi="Arial" w:cs="Arial"/>
          <w:color w:val="auto"/>
          <w:sz w:val="24"/>
          <w:szCs w:val="24"/>
        </w:rPr>
        <w:t>ogether and simplifie</w:t>
      </w:r>
      <w:r w:rsidR="00C74FC3" w:rsidRPr="006B70B1">
        <w:rPr>
          <w:rFonts w:ascii="Arial" w:hAnsi="Arial" w:cs="Arial"/>
          <w:color w:val="auto"/>
          <w:sz w:val="24"/>
          <w:szCs w:val="24"/>
        </w:rPr>
        <w:t>s</w:t>
      </w:r>
      <w:r w:rsidR="00E247F5" w:rsidRPr="006B70B1">
        <w:rPr>
          <w:rFonts w:ascii="Arial" w:hAnsi="Arial" w:cs="Arial"/>
          <w:color w:val="auto"/>
          <w:sz w:val="24"/>
          <w:szCs w:val="24"/>
        </w:rPr>
        <w:t xml:space="preserve"> existing legislation relating to the care of children. </w:t>
      </w:r>
      <w:r w:rsidR="00C74FC3" w:rsidRPr="006B70B1">
        <w:rPr>
          <w:rFonts w:ascii="Arial" w:hAnsi="Arial" w:cs="Arial"/>
          <w:color w:val="auto"/>
          <w:sz w:val="24"/>
          <w:szCs w:val="24"/>
        </w:rPr>
        <w:t xml:space="preserve">It specifies duties to local authorities, courts, parents, and other agencies in the United Kingdom, to ensure children are safeguarded and their welfare is promoted. </w:t>
      </w:r>
      <w:r w:rsidR="00E247F5" w:rsidRPr="006B70B1">
        <w:rPr>
          <w:rFonts w:ascii="Arial" w:hAnsi="Arial" w:cs="Arial"/>
          <w:color w:val="auto"/>
          <w:sz w:val="24"/>
          <w:szCs w:val="24"/>
        </w:rPr>
        <w:t>Within family law, it shifted the legislative focus towards keeping families together, and valuing children as individuals with their own interests and rights.</w:t>
      </w:r>
      <w:r w:rsidR="00C74FC3" w:rsidRPr="006B70B1">
        <w:rPr>
          <w:rFonts w:ascii="Arial" w:hAnsi="Arial" w:cs="Arial"/>
          <w:color w:val="auto"/>
          <w:sz w:val="24"/>
          <w:szCs w:val="24"/>
        </w:rPr>
        <w:t xml:space="preserve"> The Act was amended in 2004 </w:t>
      </w:r>
      <w:r w:rsidRPr="007F646E">
        <w:rPr>
          <w:rFonts w:ascii="Arial" w:hAnsi="Arial" w:cs="Arial"/>
          <w:color w:val="auto"/>
          <w:sz w:val="24"/>
          <w:szCs w:val="24"/>
        </w:rPr>
        <w:t>to reinforce that all people and organisations working with children have a responsibility to help safeguard children and promote their welfare.</w:t>
      </w:r>
    </w:p>
    <w:p w14:paraId="2CA491A3" w14:textId="77777777" w:rsidR="007F646E" w:rsidRPr="007F646E" w:rsidRDefault="007F646E" w:rsidP="007F646E">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color w:val="auto"/>
          <w:sz w:val="24"/>
          <w:szCs w:val="24"/>
        </w:rPr>
      </w:pPr>
    </w:p>
    <w:p w14:paraId="71B45288" w14:textId="4073D782" w:rsidR="006C74E5" w:rsidRPr="006B70B1" w:rsidRDefault="007F646E" w:rsidP="007F646E">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0"/>
        <w:rPr>
          <w:rFonts w:ascii="Arial" w:hAnsi="Arial" w:cs="Arial"/>
          <w:sz w:val="24"/>
          <w:szCs w:val="24"/>
          <w:shd w:val="clear" w:color="auto" w:fill="FFFFFF"/>
        </w:rPr>
      </w:pPr>
      <w:r w:rsidRPr="007F646E">
        <w:rPr>
          <w:rFonts w:ascii="Arial" w:hAnsi="Arial" w:cs="Arial"/>
          <w:b/>
          <w:bCs/>
          <w:color w:val="auto"/>
          <w:sz w:val="24"/>
          <w:szCs w:val="24"/>
        </w:rPr>
        <w:t>Children (Leaving Care) Act 2000:</w:t>
      </w:r>
      <w:r w:rsidRPr="007F646E">
        <w:rPr>
          <w:rFonts w:ascii="Arial" w:hAnsi="Arial" w:cs="Arial"/>
          <w:color w:val="auto"/>
          <w:sz w:val="24"/>
          <w:szCs w:val="24"/>
        </w:rPr>
        <w:t xml:space="preserve"> Extends the duties of local authorities towards 'looked after children'. The Act ensures that children leaving care at 16 will not suddenly cease to be the responsibility of local authorities.</w:t>
      </w:r>
    </w:p>
    <w:p w14:paraId="7D9B2A81" w14:textId="77777777" w:rsidR="006C74E5" w:rsidRPr="006B70B1" w:rsidRDefault="006C74E5" w:rsidP="009453F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w:hAnsi="Arial" w:cs="Arial"/>
          <w:sz w:val="24"/>
          <w:szCs w:val="24"/>
          <w:shd w:val="clear" w:color="auto" w:fill="FFFFFF"/>
        </w:rPr>
      </w:pPr>
    </w:p>
    <w:p w14:paraId="73EAF9F3" w14:textId="77777777" w:rsidR="00B95EDA" w:rsidRDefault="006C74E5" w:rsidP="009453F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w:hAnsi="Arial" w:cs="Arial"/>
          <w:sz w:val="24"/>
          <w:szCs w:val="24"/>
        </w:rPr>
      </w:pPr>
      <w:r w:rsidRPr="006B70B1">
        <w:rPr>
          <w:rStyle w:val="Strong"/>
          <w:rFonts w:ascii="Arial" w:hAnsi="Arial" w:cs="Arial"/>
          <w:bdr w:val="none" w:sz="0" w:space="0" w:color="auto" w:frame="1"/>
        </w:rPr>
        <w:t>C</w:t>
      </w:r>
      <w:r w:rsidR="00E247F5" w:rsidRPr="006B70B1">
        <w:rPr>
          <w:rStyle w:val="Strong"/>
          <w:rFonts w:ascii="Arial" w:hAnsi="Arial" w:cs="Arial"/>
          <w:sz w:val="24"/>
          <w:szCs w:val="24"/>
          <w:bdr w:val="none" w:sz="0" w:space="0" w:color="auto" w:frame="1"/>
        </w:rPr>
        <w:t>hildren and Social Work Act 2017</w:t>
      </w:r>
      <w:r w:rsidR="00E247F5" w:rsidRPr="006B70B1">
        <w:rPr>
          <w:rStyle w:val="Strong"/>
          <w:rFonts w:ascii="Arial" w:hAnsi="Arial" w:cs="Arial"/>
          <w:b w:val="0"/>
          <w:bCs w:val="0"/>
          <w:sz w:val="24"/>
          <w:szCs w:val="24"/>
          <w:bdr w:val="none" w:sz="0" w:space="0" w:color="auto" w:frame="1"/>
        </w:rPr>
        <w:t xml:space="preserve">: </w:t>
      </w:r>
      <w:r w:rsidR="00E247F5" w:rsidRPr="006B70B1">
        <w:rPr>
          <w:rFonts w:ascii="Arial" w:hAnsi="Arial" w:cs="Arial"/>
          <w:sz w:val="24"/>
          <w:szCs w:val="24"/>
        </w:rPr>
        <w:t xml:space="preserve">This improves support for looked after children and care leavers, as well as promoting the welfare and safeguarding of children. </w:t>
      </w:r>
    </w:p>
    <w:p w14:paraId="4D8CF414" w14:textId="1EE28A93" w:rsidR="006C74E5" w:rsidRDefault="00E247F5" w:rsidP="009453F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w:hAnsi="Arial" w:cs="Arial"/>
          <w:sz w:val="24"/>
          <w:szCs w:val="24"/>
        </w:rPr>
      </w:pPr>
      <w:r w:rsidRPr="006B70B1">
        <w:rPr>
          <w:rFonts w:ascii="Arial" w:hAnsi="Arial" w:cs="Arial"/>
          <w:sz w:val="24"/>
          <w:szCs w:val="24"/>
        </w:rPr>
        <w:t>It sets out corporate parenting principles for the local authority to be the ‘best parent it can be’ to children who are in its care. Local authorities are, under this Act, obliged to publish their support offer to care leavers and promote any educational attainment of children who have been adopted or placed in long-term care arrangements.</w:t>
      </w:r>
    </w:p>
    <w:p w14:paraId="2BB84A87" w14:textId="77777777" w:rsidR="009203EB" w:rsidRDefault="009203EB" w:rsidP="009453F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w:hAnsi="Arial" w:cs="Arial"/>
          <w:sz w:val="24"/>
          <w:szCs w:val="24"/>
        </w:rPr>
      </w:pPr>
    </w:p>
    <w:p w14:paraId="31C1110A" w14:textId="4B52FC08" w:rsidR="009203EB" w:rsidRPr="006B70B1" w:rsidRDefault="009203EB" w:rsidP="009453F3">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val="0"/>
        <w:rPr>
          <w:rFonts w:ascii="Arial" w:hAnsi="Arial" w:cs="Arial"/>
          <w:sz w:val="24"/>
          <w:szCs w:val="24"/>
        </w:rPr>
      </w:pPr>
      <w:r w:rsidRPr="006B70B1">
        <w:rPr>
          <w:rFonts w:ascii="Arial" w:hAnsi="Arial" w:cs="Arial"/>
          <w:b/>
          <w:sz w:val="24"/>
          <w:szCs w:val="24"/>
        </w:rPr>
        <w:t>Community safety:</w:t>
      </w:r>
      <w:r w:rsidRPr="006B70B1">
        <w:rPr>
          <w:rFonts w:ascii="Arial" w:hAnsi="Arial" w:cs="Arial"/>
          <w:sz w:val="24"/>
          <w:szCs w:val="24"/>
        </w:rPr>
        <w:t xml:space="preserve"> A range of services and initiatives aimed at improving safety in the community. These include Safer Neighbourhoods, anti-social behaviour, hate crime, domestic abuse, PREVENT, human trafficking, modern slavery, forced </w:t>
      </w:r>
      <w:r w:rsidR="00B95EDA">
        <w:rPr>
          <w:rFonts w:ascii="Arial" w:hAnsi="Arial" w:cs="Arial"/>
          <w:sz w:val="24"/>
          <w:szCs w:val="24"/>
        </w:rPr>
        <w:t xml:space="preserve">     </w:t>
      </w:r>
      <w:r w:rsidRPr="006B70B1">
        <w:rPr>
          <w:rFonts w:ascii="Arial" w:hAnsi="Arial" w:cs="Arial"/>
          <w:sz w:val="24"/>
          <w:szCs w:val="24"/>
        </w:rPr>
        <w:t xml:space="preserve">marriage and honour violence.  </w:t>
      </w:r>
    </w:p>
    <w:p w14:paraId="0E8A9553" w14:textId="77777777" w:rsidR="009203EB" w:rsidRPr="006B70B1" w:rsidRDefault="009203EB"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6B70B1">
        <w:rPr>
          <w:b/>
          <w:bCs/>
          <w:lang w:eastAsia="en-GB"/>
        </w:rPr>
        <w:t>Complex safeguarding:</w:t>
      </w:r>
      <w:r w:rsidRPr="006B70B1">
        <w:rPr>
          <w:lang w:eastAsia="en-GB"/>
        </w:rPr>
        <w:t xml:space="preserve"> A term used to describe criminal activity (often organised) or behaviour associated with criminality, involving children and adults, where there is exploitation and/or a clear or implied safeguarding concern.</w:t>
      </w:r>
    </w:p>
    <w:p w14:paraId="753F768F" w14:textId="77777777" w:rsidR="00B95EDA" w:rsidRDefault="00B95EDA"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308F462C" w14:textId="3EDE67C3" w:rsidR="005950CF" w:rsidRPr="009203EB"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9203EB">
        <w:rPr>
          <w:rFonts w:ascii="Arial" w:hAnsi="Arial" w:cs="Arial"/>
          <w:b/>
          <w:sz w:val="24"/>
          <w:szCs w:val="24"/>
        </w:rPr>
        <w:t>Consent:</w:t>
      </w:r>
      <w:r w:rsidRPr="009203EB">
        <w:rPr>
          <w:rFonts w:ascii="Arial" w:hAnsi="Arial" w:cs="Arial"/>
          <w:sz w:val="24"/>
          <w:szCs w:val="24"/>
        </w:rPr>
        <w:t xml:space="preserve"> </w:t>
      </w:r>
      <w:r w:rsidR="00E8293A" w:rsidRPr="009203EB">
        <w:rPr>
          <w:rFonts w:ascii="Arial" w:hAnsi="Arial" w:cs="Arial"/>
          <w:sz w:val="24"/>
          <w:szCs w:val="24"/>
        </w:rPr>
        <w:t>T</w:t>
      </w:r>
      <w:r w:rsidRPr="009203EB">
        <w:rPr>
          <w:rFonts w:ascii="Arial" w:hAnsi="Arial" w:cs="Arial"/>
          <w:sz w:val="24"/>
          <w:szCs w:val="24"/>
        </w:rPr>
        <w:t>he voluntary and continuing permission of the person to an intervention based on an adequate knowledge of the purpose, nature, likely effects and risks of that intervention, including the likelihood of its success and any alternatives to it.</w:t>
      </w:r>
    </w:p>
    <w:p w14:paraId="0383E61F" w14:textId="77777777" w:rsidR="005950CF" w:rsidRPr="009203EB"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761FE875" w14:textId="3FB5BC9B" w:rsidR="005950CF" w:rsidRPr="009203EB"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9203EB">
        <w:rPr>
          <w:rFonts w:ascii="Arial" w:hAnsi="Arial" w:cs="Arial"/>
          <w:b/>
          <w:sz w:val="24"/>
          <w:szCs w:val="24"/>
        </w:rPr>
        <w:t>Contemporaneous notes:</w:t>
      </w:r>
      <w:r w:rsidRPr="009203EB">
        <w:rPr>
          <w:rFonts w:ascii="Arial" w:hAnsi="Arial" w:cs="Arial"/>
          <w:sz w:val="24"/>
          <w:szCs w:val="24"/>
        </w:rPr>
        <w:t xml:space="preserve"> </w:t>
      </w:r>
      <w:r w:rsidR="00E8293A" w:rsidRPr="009203EB">
        <w:rPr>
          <w:rFonts w:ascii="Arial" w:hAnsi="Arial" w:cs="Arial"/>
          <w:sz w:val="24"/>
          <w:szCs w:val="24"/>
        </w:rPr>
        <w:t>N</w:t>
      </w:r>
      <w:r w:rsidRPr="009203EB">
        <w:rPr>
          <w:rFonts w:ascii="Arial" w:hAnsi="Arial" w:cs="Arial"/>
          <w:sz w:val="24"/>
          <w:szCs w:val="24"/>
        </w:rPr>
        <w:t xml:space="preserve">otes taken at the time of meetings with individuals, </w:t>
      </w:r>
      <w:r w:rsidR="00B95EDA">
        <w:rPr>
          <w:rFonts w:ascii="Arial" w:hAnsi="Arial" w:cs="Arial"/>
          <w:sz w:val="24"/>
          <w:szCs w:val="24"/>
        </w:rPr>
        <w:t xml:space="preserve">   </w:t>
      </w:r>
      <w:r w:rsidRPr="009203EB">
        <w:rPr>
          <w:rFonts w:ascii="Arial" w:hAnsi="Arial" w:cs="Arial"/>
          <w:sz w:val="24"/>
          <w:szCs w:val="24"/>
        </w:rPr>
        <w:t xml:space="preserve">telephone calls, visits to premises during the course of an investigation. These may also be important in the context of giving evidence in legal proceedings.  </w:t>
      </w:r>
    </w:p>
    <w:p w14:paraId="1902F4DE" w14:textId="77777777" w:rsidR="00E8293A" w:rsidRPr="009203EB" w:rsidRDefault="00E8293A"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p>
    <w:p w14:paraId="2178A56B" w14:textId="0C2C4B7F" w:rsidR="00E8293A" w:rsidRPr="009203EB" w:rsidRDefault="00E8293A"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9203EB">
        <w:rPr>
          <w:b/>
          <w:bCs/>
          <w:lang w:eastAsia="en-GB"/>
        </w:rPr>
        <w:t xml:space="preserve">Contextual safeguarding: </w:t>
      </w:r>
      <w:r w:rsidRPr="009203EB">
        <w:rPr>
          <w:lang w:eastAsia="en-GB"/>
        </w:rPr>
        <w:t>A</w:t>
      </w:r>
      <w:r w:rsidRPr="009203EB">
        <w:t xml:space="preserve">n approach to safeguarding that responds to young people’s experiences of </w:t>
      </w:r>
      <w:r w:rsidRPr="009203EB">
        <w:rPr>
          <w:lang w:eastAsia="en-GB"/>
        </w:rPr>
        <w:t xml:space="preserve">harm outside of the home, for example, with peers, in schools and in neighbourhoods. This </w:t>
      </w:r>
      <w:r w:rsidRPr="009203EB">
        <w:t xml:space="preserve">recognises that the relationships that young people form in their neighbourhoods, schools and online can feature violence and abuse. </w:t>
      </w:r>
    </w:p>
    <w:p w14:paraId="2C6EB943" w14:textId="77777777" w:rsidR="00E8293A" w:rsidRPr="009203EB" w:rsidRDefault="00E8293A"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lang w:eastAsia="en-GB"/>
        </w:rPr>
      </w:pPr>
    </w:p>
    <w:p w14:paraId="2EC60C71" w14:textId="03E8FC50" w:rsidR="00E8293A" w:rsidRPr="009203EB" w:rsidRDefault="00E8293A" w:rsidP="009453F3">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9203EB">
        <w:rPr>
          <w:b/>
          <w:bCs/>
          <w:lang w:eastAsia="en-GB"/>
        </w:rPr>
        <w:t>County</w:t>
      </w:r>
      <w:r w:rsidR="00E247F5" w:rsidRPr="009203EB">
        <w:rPr>
          <w:b/>
          <w:bCs/>
          <w:lang w:eastAsia="en-GB"/>
        </w:rPr>
        <w:t xml:space="preserve"> </w:t>
      </w:r>
      <w:r w:rsidRPr="009203EB">
        <w:rPr>
          <w:b/>
          <w:bCs/>
          <w:lang w:eastAsia="en-GB"/>
        </w:rPr>
        <w:t xml:space="preserve">Lines: </w:t>
      </w:r>
      <w:r w:rsidRPr="009203EB">
        <w:rPr>
          <w:lang w:eastAsia="en-GB"/>
        </w:rPr>
        <w:t xml:space="preserve">A </w:t>
      </w:r>
      <w:r w:rsidRPr="009203EB">
        <w:rPr>
          <w:lang w:val="en-US" w:eastAsia="en-GB"/>
        </w:rPr>
        <w:t>term used to describe the approach taken by gangs and criminal networks to supply class A drugs from urban to suburban areas across the country, including market and coastal towns, using dedicated mobile phone lines.</w:t>
      </w:r>
      <w:r w:rsidRPr="009203EB">
        <w:rPr>
          <w:lang w:val="en-US"/>
        </w:rPr>
        <w:t xml:space="preserve"> </w:t>
      </w:r>
      <w:r w:rsidR="00B95EDA">
        <w:rPr>
          <w:lang w:val="en-US"/>
        </w:rPr>
        <w:t xml:space="preserve">             </w:t>
      </w:r>
      <w:r w:rsidRPr="009203EB">
        <w:rPr>
          <w:lang w:val="en-US"/>
        </w:rPr>
        <w:t xml:space="preserve">The children and young people involved may not perceive themselves to be victims of exploitation, as they consider they have acted voluntarily. This is further complicated as the exploited children often receive cash or gifts/drugs from their abusers as a means to groom them.  </w:t>
      </w:r>
    </w:p>
    <w:p w14:paraId="4125CF5C" w14:textId="20803E5C" w:rsidR="005950CF" w:rsidRPr="009203EB"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7EAAFBF9" w14:textId="77777777" w:rsidR="00B95EDA" w:rsidRDefault="00B95EDA"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B95EDA">
        <w:rPr>
          <w:rFonts w:ascii="Arial" w:hAnsi="Arial" w:cs="Arial"/>
          <w:b/>
          <w:bCs/>
          <w:sz w:val="24"/>
          <w:szCs w:val="24"/>
        </w:rPr>
        <w:t>Crime and Disorder Act:</w:t>
      </w:r>
      <w:r w:rsidRPr="00B95EDA">
        <w:rPr>
          <w:rFonts w:ascii="Arial" w:hAnsi="Arial" w:cs="Arial"/>
          <w:sz w:val="24"/>
          <w:szCs w:val="24"/>
        </w:rPr>
        <w:t xml:space="preserve"> Section 115 of the Act allows for the exchange of </w:t>
      </w:r>
    </w:p>
    <w:p w14:paraId="1361446D" w14:textId="77777777" w:rsidR="00B95EDA" w:rsidRDefault="00B95EDA"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B95EDA">
        <w:rPr>
          <w:rFonts w:ascii="Arial" w:hAnsi="Arial" w:cs="Arial"/>
          <w:sz w:val="24"/>
          <w:szCs w:val="24"/>
        </w:rPr>
        <w:t xml:space="preserve">information to a responsible authority where that disclosure is necessary or </w:t>
      </w:r>
    </w:p>
    <w:p w14:paraId="72E51122" w14:textId="4393AD04" w:rsidR="00C74FC3" w:rsidRDefault="00B95EDA"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B95EDA">
        <w:rPr>
          <w:rFonts w:ascii="Arial" w:hAnsi="Arial" w:cs="Arial"/>
          <w:sz w:val="24"/>
          <w:szCs w:val="24"/>
        </w:rPr>
        <w:t>expedient to support delivery of the local strategy to reduce crime and disorder, the youth justice plan, or any other purpose of the Act.</w:t>
      </w:r>
    </w:p>
    <w:p w14:paraId="06DC2A12" w14:textId="77777777" w:rsidR="00B95EDA" w:rsidRPr="009203EB" w:rsidRDefault="00B95EDA"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6779B7F9" w14:textId="77777777" w:rsidR="00B95EDA"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9203EB">
        <w:rPr>
          <w:rFonts w:ascii="Arial" w:hAnsi="Arial" w:cs="Arial"/>
          <w:b/>
          <w:sz w:val="24"/>
          <w:szCs w:val="24"/>
        </w:rPr>
        <w:t>Defensible decision-making:</w:t>
      </w:r>
      <w:r w:rsidRPr="009203EB">
        <w:rPr>
          <w:rFonts w:ascii="Arial" w:hAnsi="Arial" w:cs="Arial"/>
          <w:sz w:val="24"/>
          <w:szCs w:val="24"/>
        </w:rPr>
        <w:t xml:space="preserve"> </w:t>
      </w:r>
      <w:r w:rsidR="006C74E5" w:rsidRPr="009203EB">
        <w:rPr>
          <w:rFonts w:ascii="Arial" w:hAnsi="Arial" w:cs="Arial"/>
          <w:sz w:val="24"/>
          <w:szCs w:val="24"/>
        </w:rPr>
        <w:t>P</w:t>
      </w:r>
      <w:r w:rsidRPr="009203EB">
        <w:rPr>
          <w:rFonts w:ascii="Arial" w:hAnsi="Arial" w:cs="Arial"/>
          <w:sz w:val="24"/>
          <w:szCs w:val="24"/>
        </w:rPr>
        <w:t xml:space="preserve">roviding a clear rationale based on legislation, </w:t>
      </w:r>
    </w:p>
    <w:p w14:paraId="0AA0643F" w14:textId="77777777" w:rsidR="00B95EDA"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9203EB">
        <w:rPr>
          <w:rFonts w:ascii="Arial" w:hAnsi="Arial" w:cs="Arial"/>
          <w:sz w:val="24"/>
          <w:szCs w:val="24"/>
        </w:rPr>
        <w:t xml:space="preserve">policy, models of practice or recognised tools utilised to come to an informed </w:t>
      </w:r>
    </w:p>
    <w:p w14:paraId="29F01B71" w14:textId="158AD880" w:rsidR="005950CF" w:rsidRPr="009203EB"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9203EB">
        <w:rPr>
          <w:rFonts w:ascii="Arial" w:hAnsi="Arial" w:cs="Arial"/>
          <w:sz w:val="24"/>
          <w:szCs w:val="24"/>
        </w:rPr>
        <w:t xml:space="preserve">decision. This decision is based on the information known at that particular time and it is important to accurately and concisely record the decision-making process, in order to explain how and why the decision was made at that time. </w:t>
      </w:r>
    </w:p>
    <w:p w14:paraId="7B598F0C" w14:textId="77777777" w:rsidR="005950CF" w:rsidRPr="009203EB" w:rsidRDefault="005950CF" w:rsidP="009453F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20D4AD87" w14:textId="77777777" w:rsidR="006C0C58" w:rsidRDefault="005950CF"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eastAsia="Times New Roman" w:hAnsi="Arial" w:cs="Arial"/>
          <w:b/>
          <w:sz w:val="24"/>
          <w:szCs w:val="24"/>
          <w:lang w:eastAsia="en-GB"/>
        </w:rPr>
      </w:pPr>
      <w:r w:rsidRPr="009203EB">
        <w:rPr>
          <w:rFonts w:ascii="Arial" w:hAnsi="Arial" w:cs="Arial"/>
          <w:b/>
          <w:sz w:val="24"/>
          <w:szCs w:val="24"/>
        </w:rPr>
        <w:t>Deprivation of Liberty Safeguards (DOLs):</w:t>
      </w:r>
      <w:r w:rsidRPr="009203EB">
        <w:rPr>
          <w:rFonts w:ascii="Arial" w:hAnsi="Arial" w:cs="Arial"/>
          <w:sz w:val="24"/>
          <w:szCs w:val="24"/>
        </w:rPr>
        <w:t xml:space="preserve"> </w:t>
      </w:r>
      <w:r w:rsidR="006C74E5" w:rsidRPr="009203EB">
        <w:rPr>
          <w:rFonts w:ascii="Arial" w:hAnsi="Arial" w:cs="Arial"/>
          <w:sz w:val="24"/>
          <w:szCs w:val="24"/>
        </w:rPr>
        <w:t>M</w:t>
      </w:r>
      <w:r w:rsidRPr="009203EB">
        <w:rPr>
          <w:rFonts w:ascii="Arial" w:hAnsi="Arial" w:cs="Arial"/>
          <w:sz w:val="24"/>
          <w:szCs w:val="24"/>
        </w:rPr>
        <w:t>easures to protect people lack</w:t>
      </w:r>
      <w:r w:rsidR="006C74E5" w:rsidRPr="009203EB">
        <w:rPr>
          <w:rFonts w:ascii="Arial" w:hAnsi="Arial" w:cs="Arial"/>
          <w:sz w:val="24"/>
          <w:szCs w:val="24"/>
        </w:rPr>
        <w:t>ing</w:t>
      </w:r>
      <w:r w:rsidRPr="009203EB">
        <w:rPr>
          <w:rFonts w:ascii="Arial" w:hAnsi="Arial" w:cs="Arial"/>
          <w:sz w:val="24"/>
          <w:szCs w:val="24"/>
        </w:rPr>
        <w:t xml:space="preserve"> the mental capacity to consent to their residence and care </w:t>
      </w:r>
      <w:r w:rsidR="006C74E5" w:rsidRPr="009203EB">
        <w:rPr>
          <w:rFonts w:ascii="Arial" w:hAnsi="Arial" w:cs="Arial"/>
          <w:sz w:val="24"/>
          <w:szCs w:val="24"/>
        </w:rPr>
        <w:t xml:space="preserve">introduced </w:t>
      </w:r>
      <w:r w:rsidRPr="009203EB">
        <w:rPr>
          <w:rFonts w:ascii="Arial" w:hAnsi="Arial" w:cs="Arial"/>
          <w:sz w:val="24"/>
          <w:szCs w:val="24"/>
        </w:rPr>
        <w:t xml:space="preserve">in April 2009 as part of the Mental Capacity Act 2005. </w:t>
      </w:r>
      <w:r w:rsidR="006C74E5" w:rsidRPr="009203EB">
        <w:rPr>
          <w:rFonts w:ascii="Arial" w:hAnsi="Arial" w:cs="Arial"/>
          <w:sz w:val="24"/>
          <w:szCs w:val="24"/>
        </w:rPr>
        <w:t>P</w:t>
      </w:r>
      <w:r w:rsidRPr="009203EB">
        <w:rPr>
          <w:rFonts w:ascii="Arial" w:hAnsi="Arial" w:cs="Arial"/>
          <w:sz w:val="24"/>
          <w:szCs w:val="24"/>
        </w:rPr>
        <w:t xml:space="preserve">rocedures apply to people in care homes or hospitals where they are being deprived of their liberty. </w:t>
      </w:r>
      <w:r w:rsidR="00B95EDA" w:rsidRPr="00B95EDA">
        <w:rPr>
          <w:rFonts w:ascii="Arial" w:hAnsi="Arial" w:cs="Arial"/>
          <w:sz w:val="24"/>
          <w:szCs w:val="24"/>
        </w:rPr>
        <w:t xml:space="preserve">In May 2019, a Mental Capacity (Amendment) Bill passed into law in which Deprivation of Liberty Safeguards </w:t>
      </w:r>
      <w:r w:rsidR="00B95EDA" w:rsidRPr="00B95EDA">
        <w:rPr>
          <w:rFonts w:ascii="Arial" w:hAnsi="Arial" w:cs="Arial"/>
          <w:sz w:val="24"/>
          <w:szCs w:val="24"/>
        </w:rPr>
        <w:lastRenderedPageBreak/>
        <w:t xml:space="preserve">(DoS) will now be replaced by a new scheme, Liberty Protection Safeguards. It extends the safeguards to people not just in hospitals and care homes but also to those living in the community. An implementation date has yet been set by the Government.   </w:t>
      </w:r>
      <w:r w:rsidRPr="009203EB">
        <w:rPr>
          <w:rFonts w:ascii="Arial" w:hAnsi="Arial" w:cs="Arial"/>
          <w:sz w:val="24"/>
          <w:szCs w:val="24"/>
        </w:rPr>
        <w:t xml:space="preserve"> </w:t>
      </w:r>
    </w:p>
    <w:p w14:paraId="36FAACAC" w14:textId="77777777" w:rsidR="006C0C58"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eastAsia="Times New Roman" w:hAnsi="Arial" w:cs="Arial"/>
          <w:b/>
          <w:sz w:val="24"/>
          <w:szCs w:val="24"/>
          <w:lang w:eastAsia="en-GB"/>
        </w:rPr>
      </w:pPr>
    </w:p>
    <w:p w14:paraId="39ABCE51" w14:textId="77777777" w:rsidR="006C0C58"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C0C58">
        <w:rPr>
          <w:rFonts w:ascii="Arial" w:hAnsi="Arial" w:cs="Arial"/>
          <w:b/>
          <w:sz w:val="24"/>
          <w:szCs w:val="24"/>
        </w:rPr>
        <w:t>Domestic abuse:</w:t>
      </w:r>
      <w:r w:rsidRPr="006C0C58">
        <w:rPr>
          <w:rFonts w:ascii="Arial" w:hAnsi="Arial" w:cs="Arial"/>
          <w:bCs/>
          <w:sz w:val="24"/>
          <w:szCs w:val="24"/>
        </w:rPr>
        <w:t xml:space="preserve"> Any incident or pattern of incidents, of controlling, coercive or threatening behaviour, violence or abuse between those aged 16 or over who are, or have been intimate partners or family members regardless of gender or sexuality. Family members are defined as mother, father, son, daughter, brother, sister and grandparents, whether directly related, in-laws or stepfamily. Domestic abuse can encompass, but is not limited to psychological, physical, sexual, financial, emotional abuse. The statutory definition introduced under the Domestic Abuse Act 2021 now includes physical violence AND emotional and economic abuse and extends the controlling or coercive behaviour offence to cover post-separation abuse. </w:t>
      </w:r>
    </w:p>
    <w:p w14:paraId="7891566F" w14:textId="77777777" w:rsidR="006C0C58"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p>
    <w:p w14:paraId="7A9CD772" w14:textId="77777777" w:rsidR="006C0C58"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C0C58">
        <w:rPr>
          <w:rFonts w:ascii="Arial" w:hAnsi="Arial" w:cs="Arial"/>
          <w:bCs/>
          <w:sz w:val="24"/>
          <w:szCs w:val="24"/>
        </w:rPr>
        <w:t>Coercive, controlling behaviour is a range of acts designed to make a person</w:t>
      </w:r>
    </w:p>
    <w:p w14:paraId="3833BB32" w14:textId="77777777" w:rsidR="006D62F2"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C0C58">
        <w:rPr>
          <w:rFonts w:ascii="Arial" w:hAnsi="Arial" w:cs="Arial"/>
          <w:bCs/>
          <w:sz w:val="24"/>
          <w:szCs w:val="24"/>
        </w:rPr>
        <w:t xml:space="preserve">subordinate and/or dependent by isolating them from sources of support, exploiting their resources and capacities for personal gain, depriving them of the means needed for independence, resistance and escape and regulating their everyday </w:t>
      </w:r>
    </w:p>
    <w:p w14:paraId="4BA3F4C1" w14:textId="77777777" w:rsidR="006D62F2"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C0C58">
        <w:rPr>
          <w:rFonts w:ascii="Arial" w:hAnsi="Arial" w:cs="Arial"/>
          <w:bCs/>
          <w:sz w:val="24"/>
          <w:szCs w:val="24"/>
        </w:rPr>
        <w:t xml:space="preserve">behaviour. The Domestic Abuse Act 2021 aims to provide further protection to </w:t>
      </w:r>
    </w:p>
    <w:p w14:paraId="25C87AD8" w14:textId="77777777" w:rsidR="006D62F2"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C0C58">
        <w:rPr>
          <w:rFonts w:ascii="Arial" w:hAnsi="Arial" w:cs="Arial"/>
          <w:bCs/>
          <w:sz w:val="24"/>
          <w:szCs w:val="24"/>
        </w:rPr>
        <w:t xml:space="preserve">victims of domestic abuse, as well as strengthening measures to deal with </w:t>
      </w:r>
    </w:p>
    <w:p w14:paraId="5EC67E9E" w14:textId="77777777" w:rsidR="006D62F2"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C0C58">
        <w:rPr>
          <w:rFonts w:ascii="Arial" w:hAnsi="Arial" w:cs="Arial"/>
          <w:bCs/>
          <w:sz w:val="24"/>
          <w:szCs w:val="24"/>
        </w:rPr>
        <w:t xml:space="preserve">perpetrators. The Act has introduced Domestic Abuse Protection Notices and </w:t>
      </w:r>
    </w:p>
    <w:p w14:paraId="5C7D1539" w14:textId="77777777" w:rsidR="006D62F2"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C0C58">
        <w:rPr>
          <w:rFonts w:ascii="Arial" w:hAnsi="Arial" w:cs="Arial"/>
          <w:bCs/>
          <w:sz w:val="24"/>
          <w:szCs w:val="24"/>
        </w:rPr>
        <w:t xml:space="preserve">Domestic Abuse Protection Orders. Other protections in the Act include a duty on </w:t>
      </w:r>
    </w:p>
    <w:p w14:paraId="15599FA6" w14:textId="45A4211F" w:rsidR="00E247F5"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C0C58">
        <w:rPr>
          <w:rFonts w:ascii="Arial" w:hAnsi="Arial" w:cs="Arial"/>
          <w:bCs/>
          <w:sz w:val="24"/>
          <w:szCs w:val="24"/>
        </w:rPr>
        <w:t>local authorities to provide accommodation based support to victims of domestic abuse and their children in refuges and other safe accommodation; perpetrators  prohibited from cross-examining their victims in person in the civil and family courts; entitlements of victims for special measures in the criminal, civil and family courts and extension of the offence of disclosing private sexual photographs and films with intent to cause distress (known as the “revenge porn” offence) to cover threats to disclose such material.</w:t>
      </w:r>
    </w:p>
    <w:p w14:paraId="4024F690" w14:textId="77777777" w:rsidR="006C0C58" w:rsidRPr="006C0C58" w:rsidRDefault="006C0C58" w:rsidP="006C0C5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eastAsia="Times New Roman" w:hAnsi="Arial" w:cs="Arial"/>
          <w:b/>
          <w:sz w:val="24"/>
          <w:szCs w:val="24"/>
          <w:lang w:eastAsia="en-GB"/>
        </w:rPr>
      </w:pPr>
    </w:p>
    <w:p w14:paraId="44BECE5B" w14:textId="364AE412" w:rsidR="00637836" w:rsidRDefault="00637836"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481E7C">
        <w:rPr>
          <w:rFonts w:ascii="Arial" w:hAnsi="Arial" w:cs="Arial"/>
          <w:b/>
          <w:bCs/>
          <w:sz w:val="24"/>
          <w:szCs w:val="24"/>
        </w:rPr>
        <w:t>Domestic Abuse cont.</w:t>
      </w:r>
      <w:r>
        <w:rPr>
          <w:rFonts w:ascii="Arial" w:hAnsi="Arial" w:cs="Arial"/>
          <w:sz w:val="24"/>
          <w:szCs w:val="24"/>
        </w:rPr>
        <w:t xml:space="preserve">: </w:t>
      </w:r>
      <w:r w:rsidR="002510A7">
        <w:rPr>
          <w:rFonts w:ascii="Arial" w:hAnsi="Arial" w:cs="Arial"/>
          <w:sz w:val="24"/>
          <w:szCs w:val="24"/>
        </w:rPr>
        <w:t>C</w:t>
      </w:r>
      <w:r w:rsidRPr="006B70B1">
        <w:rPr>
          <w:rFonts w:ascii="Arial" w:hAnsi="Arial" w:cs="Arial"/>
          <w:sz w:val="24"/>
          <w:szCs w:val="24"/>
        </w:rPr>
        <w:t>oercive behaviour</w:t>
      </w:r>
      <w:r>
        <w:rPr>
          <w:rFonts w:ascii="Arial" w:hAnsi="Arial" w:cs="Arial"/>
          <w:sz w:val="24"/>
          <w:szCs w:val="24"/>
        </w:rPr>
        <w:t xml:space="preserve"> forms part of domestic abuse and </w:t>
      </w:r>
      <w:r w:rsidRPr="006B70B1">
        <w:rPr>
          <w:rFonts w:ascii="Arial" w:hAnsi="Arial" w:cs="Arial"/>
          <w:sz w:val="24"/>
          <w:szCs w:val="24"/>
        </w:rPr>
        <w:t xml:space="preserve">is an act or a pattern of acts of assault, threats, humiliation and intimidation or other abuse that is used to harm, punish, or frighten their victim. Family members are defined as mother, father, son, daughter, brother, sister and grandparents, whether directly related, in-laws or stepfamily (Home Office 2012). The </w:t>
      </w:r>
      <w:r w:rsidRPr="006B70B1">
        <w:rPr>
          <w:rFonts w:ascii="Arial" w:hAnsi="Arial" w:cs="Arial"/>
          <w:bCs/>
          <w:sz w:val="24"/>
          <w:szCs w:val="24"/>
        </w:rPr>
        <w:t xml:space="preserve">Domestic Abuse, Stalking and Harassment and ‘Honour’ Based Violence (DASH) is a </w:t>
      </w:r>
      <w:r w:rsidRPr="006B70B1">
        <w:rPr>
          <w:rFonts w:ascii="Arial" w:hAnsi="Arial" w:cs="Arial"/>
          <w:sz w:val="24"/>
          <w:szCs w:val="24"/>
        </w:rPr>
        <w:t>tool used to help front-line practitioners identify high risk cases of domestic abuse, stalking and ‘honour’-based violence</w:t>
      </w:r>
    </w:p>
    <w:p w14:paraId="699B1010" w14:textId="77777777" w:rsidR="00637836" w:rsidRDefault="00637836"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6E463EA9" w14:textId="77777777" w:rsidR="002510A7" w:rsidRDefault="00E247F5"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bCs/>
          <w:sz w:val="24"/>
          <w:szCs w:val="24"/>
        </w:rPr>
        <w:t>Duty of care</w:t>
      </w:r>
      <w:r w:rsidR="00515EC6" w:rsidRPr="00515EC6">
        <w:rPr>
          <w:rFonts w:ascii="Arial" w:hAnsi="Arial" w:cs="Arial"/>
          <w:b/>
          <w:bCs/>
          <w:sz w:val="24"/>
          <w:szCs w:val="24"/>
        </w:rPr>
        <w:t xml:space="preserve">: </w:t>
      </w:r>
      <w:r w:rsidR="00515EC6" w:rsidRPr="00515EC6">
        <w:rPr>
          <w:rFonts w:ascii="Arial" w:hAnsi="Arial" w:cs="Arial"/>
          <w:sz w:val="24"/>
          <w:szCs w:val="24"/>
        </w:rPr>
        <w:t>Refers to the obligations placed on people to act towards others in a certain way, in accordance with certain standards. Everyone has a clear moral and/or professional responsibility to prevent or act on</w:t>
      </w:r>
      <w:r w:rsidRPr="006B70B1">
        <w:rPr>
          <w:rFonts w:ascii="Arial" w:hAnsi="Arial" w:cs="Arial"/>
          <w:sz w:val="24"/>
          <w:szCs w:val="24"/>
        </w:rPr>
        <w:t xml:space="preserve"> incidents or concerns of abuse or neglect. A duty of care to adults at risk is fulfilled when all the actions reasonably expected of a person in their role have been carried out with appropriate care, </w:t>
      </w:r>
    </w:p>
    <w:p w14:paraId="2A4E5A27" w14:textId="35B4A5B7" w:rsidR="00E247F5" w:rsidRPr="006B70B1" w:rsidRDefault="00E247F5"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attention and prudence. </w:t>
      </w:r>
    </w:p>
    <w:p w14:paraId="515A7785" w14:textId="16A80375" w:rsidR="009D702C" w:rsidRPr="006B70B1" w:rsidRDefault="009D702C"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58F00F8A" w14:textId="77777777" w:rsidR="002510A7" w:rsidRDefault="009D702C"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bCs/>
          <w:sz w:val="24"/>
          <w:szCs w:val="24"/>
        </w:rPr>
        <w:t>Family Approach:</w:t>
      </w:r>
      <w:r w:rsidRPr="006B70B1">
        <w:rPr>
          <w:rFonts w:ascii="Arial" w:hAnsi="Arial" w:cs="Arial"/>
          <w:sz w:val="24"/>
          <w:szCs w:val="24"/>
        </w:rPr>
        <w:t xml:space="preserve"> A Family Approach is one that secures better outcomes for </w:t>
      </w:r>
    </w:p>
    <w:p w14:paraId="34BBE8CE" w14:textId="77777777" w:rsidR="002510A7" w:rsidRDefault="009D702C"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lastRenderedPageBreak/>
        <w:t xml:space="preserve">children (including unborn babies), adults with care and support needs, children and their families by co-ordinating the support they receive from Adult and Children and Family Services. The support provided by these services should be focused on </w:t>
      </w:r>
    </w:p>
    <w:p w14:paraId="469966B0" w14:textId="0C911414" w:rsidR="009D702C" w:rsidRPr="006B70B1" w:rsidRDefault="009D702C"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problems affecting the family as this is the only effective way of working with families experiencing the most significant problems.</w:t>
      </w:r>
    </w:p>
    <w:p w14:paraId="0BAB76DF" w14:textId="37A2F173" w:rsidR="00E247F5" w:rsidRPr="006B70B1" w:rsidRDefault="00E247F5"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lang w:eastAsia="en-GB"/>
        </w:rPr>
      </w:pPr>
    </w:p>
    <w:p w14:paraId="6E900F19" w14:textId="03F2B730"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Female Genital Mutilation (FGM): </w:t>
      </w:r>
      <w:r w:rsidR="002510A7">
        <w:rPr>
          <w:rFonts w:ascii="Arial" w:hAnsi="Arial" w:cs="Arial"/>
          <w:sz w:val="24"/>
          <w:szCs w:val="24"/>
        </w:rPr>
        <w:t>A</w:t>
      </w:r>
      <w:r w:rsidRPr="006B70B1">
        <w:rPr>
          <w:rFonts w:ascii="Arial" w:hAnsi="Arial" w:cs="Arial"/>
          <w:sz w:val="24"/>
          <w:szCs w:val="24"/>
        </w:rPr>
        <w:t>s defined by the World Health Organisation</w:t>
      </w:r>
      <w:r w:rsidRPr="006B70B1">
        <w:rPr>
          <w:rFonts w:ascii="Arial" w:hAnsi="Arial" w:cs="Arial"/>
          <w:b/>
          <w:sz w:val="24"/>
          <w:szCs w:val="24"/>
        </w:rPr>
        <w:t xml:space="preserve"> </w:t>
      </w:r>
      <w:r w:rsidRPr="006B70B1">
        <w:rPr>
          <w:rFonts w:ascii="Arial" w:hAnsi="Arial" w:cs="Arial"/>
          <w:sz w:val="24"/>
          <w:szCs w:val="24"/>
        </w:rPr>
        <w:t xml:space="preserve">(WHO) as ‘all procedures that involve partial or total removal of the external female genitalia, or other injury to the female genital organs for non-medical reasons.’ </w:t>
      </w:r>
    </w:p>
    <w:p w14:paraId="27A0161D"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437D1CE5" w14:textId="312C9E64"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Female Genital Mutilation Act 2003 (FGMA): </w:t>
      </w:r>
      <w:r w:rsidR="002510A7">
        <w:rPr>
          <w:rFonts w:ascii="Arial" w:hAnsi="Arial" w:cs="Arial"/>
          <w:bCs/>
          <w:sz w:val="24"/>
          <w:szCs w:val="24"/>
        </w:rPr>
        <w:t>L</w:t>
      </w:r>
      <w:r w:rsidRPr="006B70B1">
        <w:rPr>
          <w:rFonts w:ascii="Arial" w:hAnsi="Arial" w:cs="Arial"/>
          <w:bCs/>
          <w:sz w:val="24"/>
          <w:szCs w:val="24"/>
        </w:rPr>
        <w:t xml:space="preserve">egislation </w:t>
      </w:r>
      <w:r w:rsidRPr="006B70B1">
        <w:rPr>
          <w:rFonts w:ascii="Arial" w:hAnsi="Arial" w:cs="Arial"/>
          <w:sz w:val="24"/>
          <w:szCs w:val="24"/>
        </w:rPr>
        <w:t xml:space="preserve">extending the ban on FGM to address the practice of taking girls abroad to undergo FGM procedures.  </w:t>
      </w:r>
    </w:p>
    <w:p w14:paraId="31CA462C"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37F2DCAD" w14:textId="761C735E"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Forensic Medical Examiner (FME): </w:t>
      </w:r>
      <w:r w:rsidRPr="006B70B1">
        <w:rPr>
          <w:rFonts w:ascii="Arial" w:hAnsi="Arial" w:cs="Arial"/>
          <w:sz w:val="24"/>
          <w:szCs w:val="24"/>
        </w:rPr>
        <w:t>Forensic Medical Examiner</w:t>
      </w:r>
      <w:r w:rsidRPr="006B70B1">
        <w:rPr>
          <w:rFonts w:ascii="Gill Sans MT" w:hAnsi="Gill Sans MT"/>
          <w:sz w:val="24"/>
          <w:szCs w:val="24"/>
        </w:rPr>
        <w:t xml:space="preserve"> </w:t>
      </w:r>
      <w:r w:rsidRPr="006B70B1">
        <w:rPr>
          <w:rFonts w:ascii="Arial" w:hAnsi="Arial" w:cs="Arial"/>
          <w:sz w:val="24"/>
          <w:szCs w:val="24"/>
        </w:rPr>
        <w:t xml:space="preserve">Forensic medical examiners (FMEs), formerly called police surgeons, are a group of doctors working in the field of clinical forensic medicine. Most FMEs are GPs and work on a part-time basis. </w:t>
      </w:r>
    </w:p>
    <w:p w14:paraId="7B08B8C1"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47004B85"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Harm</w:t>
      </w:r>
      <w:r w:rsidRPr="006B70B1">
        <w:rPr>
          <w:rFonts w:ascii="Arial" w:hAnsi="Arial" w:cs="Arial"/>
          <w:sz w:val="24"/>
          <w:szCs w:val="24"/>
        </w:rPr>
        <w:t xml:space="preserve">: Ill treatment (including sexual abuse and forms of ill treatment which are not physical), the impairment of, or an avoidable deterioration in, physical or mental health and/or the impairment of physical, intellectual, emotional, social or </w:t>
      </w:r>
    </w:p>
    <w:p w14:paraId="1B2A7956" w14:textId="721C694B"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behavioural development. </w:t>
      </w:r>
    </w:p>
    <w:p w14:paraId="477D8F2A"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36EA2912"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Hate Crime:</w:t>
      </w:r>
      <w:r w:rsidRPr="006B70B1">
        <w:rPr>
          <w:rFonts w:ascii="Arial" w:hAnsi="Arial" w:cs="Arial"/>
          <w:sz w:val="24"/>
          <w:szCs w:val="24"/>
        </w:rPr>
        <w:t xml:space="preserve"> any crime that is perceived by the victim, or any other person, to be racist, homophobic, transphobic or due to a person’s religion, belief, gender identity or disability. </w:t>
      </w:r>
    </w:p>
    <w:p w14:paraId="674BFE75"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34BC8622" w14:textId="5E31A91E" w:rsidR="00D10AAE" w:rsidRDefault="00D10AAE" w:rsidP="002510A7">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Human Trafficking:</w:t>
      </w:r>
      <w:r w:rsidRPr="006B70B1">
        <w:rPr>
          <w:rFonts w:ascii="Arial" w:hAnsi="Arial" w:cs="Arial"/>
          <w:sz w:val="24"/>
          <w:szCs w:val="24"/>
        </w:rPr>
        <w:t xml:space="preserve">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w:t>
      </w:r>
    </w:p>
    <w:p w14:paraId="3B59B589" w14:textId="77777777" w:rsidR="002510A7" w:rsidRPr="006B70B1" w:rsidRDefault="002510A7" w:rsidP="002510A7">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3F729CE5" w14:textId="59B57FC3"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Independent Domestic Violence Adviser (IDVA): </w:t>
      </w:r>
      <w:r w:rsidR="002510A7" w:rsidRPr="002510A7">
        <w:rPr>
          <w:rFonts w:ascii="Arial" w:hAnsi="Arial" w:cs="Arial"/>
          <w:bCs/>
          <w:sz w:val="24"/>
          <w:szCs w:val="24"/>
        </w:rPr>
        <w:t>A</w:t>
      </w:r>
      <w:r w:rsidRPr="006B70B1">
        <w:rPr>
          <w:rFonts w:ascii="Arial" w:hAnsi="Arial" w:cs="Arial"/>
          <w:sz w:val="24"/>
          <w:szCs w:val="24"/>
        </w:rPr>
        <w:t xml:space="preserve"> trained support worker who provides assistance and advice to victims of domestic violence.</w:t>
      </w:r>
    </w:p>
    <w:p w14:paraId="31437223" w14:textId="77777777" w:rsidR="00B07F33" w:rsidRDefault="00B07F33"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68565AC2"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Independent Mental Capacity Advocate (IMCA):</w:t>
      </w:r>
      <w:r w:rsidRPr="006B70B1">
        <w:rPr>
          <w:rFonts w:ascii="Arial" w:hAnsi="Arial" w:cs="Arial"/>
          <w:sz w:val="24"/>
          <w:szCs w:val="24"/>
        </w:rPr>
        <w:t xml:space="preserve"> </w:t>
      </w:r>
      <w:r w:rsidR="002510A7">
        <w:rPr>
          <w:rFonts w:ascii="Arial" w:hAnsi="Arial" w:cs="Arial"/>
          <w:sz w:val="24"/>
          <w:szCs w:val="24"/>
        </w:rPr>
        <w:t>E</w:t>
      </w:r>
      <w:r w:rsidRPr="006B70B1">
        <w:rPr>
          <w:rFonts w:ascii="Arial" w:hAnsi="Arial" w:cs="Arial"/>
          <w:sz w:val="24"/>
          <w:szCs w:val="24"/>
        </w:rPr>
        <w:t xml:space="preserve">stablished by the Mental </w:t>
      </w:r>
    </w:p>
    <w:p w14:paraId="08EA2971"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Capacity Act 2005, IMCAs are a legal safeguard for people who lack the capacity to make specific important decisions, including decisions about where they live and </w:t>
      </w:r>
    </w:p>
    <w:p w14:paraId="4C8D4D28" w14:textId="53E4BB16"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serious medical treatment options. IMCAs are mainly instructed to represent people where there is no one independent of services (such as a family member or friend) who is able to represent the person. However, in the case of safeguarding concerns, IMCAs can be appointed. irrespective of whether there are friends or family around and irrespective of whether accommodation or serious medical treatment is an issue. </w:t>
      </w:r>
    </w:p>
    <w:p w14:paraId="63D5DBA2"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508EE90B"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Inherent Jurisdiction of the High Court: </w:t>
      </w:r>
      <w:r w:rsidRPr="006B70B1">
        <w:rPr>
          <w:rFonts w:ascii="Arial" w:hAnsi="Arial" w:cs="Arial"/>
          <w:bCs/>
          <w:sz w:val="24"/>
          <w:szCs w:val="24"/>
        </w:rPr>
        <w:t>T</w:t>
      </w:r>
      <w:r w:rsidRPr="006B70B1">
        <w:rPr>
          <w:rFonts w:ascii="Arial" w:hAnsi="Arial" w:cs="Arial"/>
          <w:sz w:val="24"/>
          <w:szCs w:val="24"/>
        </w:rPr>
        <w:t xml:space="preserve">he High Court can make orders to </w:t>
      </w:r>
    </w:p>
    <w:p w14:paraId="31B85E11"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protect people who may be intimidated, coerced or otherwise unable to act on a </w:t>
      </w:r>
    </w:p>
    <w:p w14:paraId="1E10763D" w14:textId="158F3386"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decision to protect themselves against harm. </w:t>
      </w:r>
    </w:p>
    <w:p w14:paraId="7C5C5C22"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lastRenderedPageBreak/>
        <w:t xml:space="preserve">Intermediary: </w:t>
      </w:r>
      <w:r w:rsidRPr="006B70B1">
        <w:rPr>
          <w:rFonts w:ascii="Arial" w:hAnsi="Arial" w:cs="Arial"/>
          <w:sz w:val="24"/>
          <w:szCs w:val="24"/>
        </w:rPr>
        <w:t>someone appointed by the courts to help a vulnerable witness give their evidence either in a police interview or in court.</w:t>
      </w:r>
    </w:p>
    <w:p w14:paraId="7E477FC1"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6EE87978"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eastAsia="Times New Roman" w:hAnsi="Arial" w:cs="Arial"/>
          <w:b/>
          <w:sz w:val="24"/>
          <w:szCs w:val="24"/>
          <w:lang w:eastAsia="en-GB"/>
        </w:rPr>
        <w:t>Lasting Power of Attorney (</w:t>
      </w:r>
      <w:r w:rsidRPr="006B70B1">
        <w:rPr>
          <w:rFonts w:ascii="Arial" w:hAnsi="Arial" w:cs="Arial"/>
          <w:b/>
          <w:sz w:val="24"/>
          <w:szCs w:val="24"/>
          <w:shd w:val="clear" w:color="auto" w:fill="FFFFFF"/>
        </w:rPr>
        <w:t>LPA)</w:t>
      </w:r>
      <w:r w:rsidRPr="006B70B1">
        <w:rPr>
          <w:rFonts w:ascii="Arial" w:hAnsi="Arial" w:cs="Arial"/>
          <w:sz w:val="24"/>
          <w:szCs w:val="24"/>
        </w:rPr>
        <w:t xml:space="preserve">: </w:t>
      </w:r>
      <w:r w:rsidR="002510A7">
        <w:rPr>
          <w:rFonts w:ascii="Arial" w:hAnsi="Arial" w:cs="Arial"/>
          <w:sz w:val="24"/>
          <w:szCs w:val="24"/>
        </w:rPr>
        <w:t>I</w:t>
      </w:r>
      <w:r w:rsidR="002510A7" w:rsidRPr="002510A7">
        <w:rPr>
          <w:rFonts w:ascii="Arial" w:hAnsi="Arial" w:cs="Arial"/>
          <w:sz w:val="24"/>
          <w:szCs w:val="24"/>
        </w:rPr>
        <w:t xml:space="preserve">n English law was created under the Mental </w:t>
      </w:r>
    </w:p>
    <w:p w14:paraId="09FDE5B5" w14:textId="77777777" w:rsid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2510A7">
        <w:rPr>
          <w:rFonts w:ascii="Arial" w:hAnsi="Arial" w:cs="Arial"/>
          <w:sz w:val="24"/>
          <w:szCs w:val="24"/>
        </w:rPr>
        <w:t>Capacity Act 2005 and came into effect on 1 October 2007. The LPA replaced the former enduring powers of attorney which were narrower in scope. An LPA is a legal document that lets the individual (the donor) appoint one or more people (known as attorneys’</w:t>
      </w:r>
      <w:r>
        <w:rPr>
          <w:rFonts w:ascii="Arial" w:hAnsi="Arial" w:cs="Arial"/>
          <w:sz w:val="24"/>
          <w:szCs w:val="24"/>
        </w:rPr>
        <w:t xml:space="preserve"> </w:t>
      </w:r>
      <w:r w:rsidRPr="002510A7">
        <w:rPr>
          <w:rFonts w:ascii="Arial" w:hAnsi="Arial" w:cs="Arial"/>
          <w:sz w:val="24"/>
          <w:szCs w:val="24"/>
        </w:rPr>
        <w:t xml:space="preserve">to help the individual make decisions or to make decisions on their behalf. </w:t>
      </w:r>
    </w:p>
    <w:p w14:paraId="07407D7F" w14:textId="77777777" w:rsid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3E245804" w14:textId="77777777" w:rsid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2510A7">
        <w:rPr>
          <w:rFonts w:ascii="Arial" w:hAnsi="Arial" w:cs="Arial"/>
          <w:sz w:val="24"/>
          <w:szCs w:val="24"/>
        </w:rPr>
        <w:t xml:space="preserve">The individual must be 18 or over and have mental capacity (the ability to make their own decisions) when the LPA is made. There are 2 types of LPA: (1) health and </w:t>
      </w:r>
    </w:p>
    <w:p w14:paraId="3468BB1C" w14:textId="77777777" w:rsid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2510A7">
        <w:rPr>
          <w:rFonts w:ascii="Arial" w:hAnsi="Arial" w:cs="Arial"/>
          <w:sz w:val="24"/>
          <w:szCs w:val="24"/>
        </w:rPr>
        <w:t xml:space="preserve">welfare (2) property and financial affair.  An individual can choose to make one type or both. Their purpose is to meet the needs of those who can see a time when they will not be able – in the words of the Act, will lack capacity – to look after their own personal, financial or business affairs. The LPA allows them to make appropriate </w:t>
      </w:r>
    </w:p>
    <w:p w14:paraId="74FFF761" w14:textId="77777777" w:rsid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2510A7">
        <w:rPr>
          <w:rFonts w:ascii="Arial" w:hAnsi="Arial" w:cs="Arial"/>
          <w:sz w:val="24"/>
          <w:szCs w:val="24"/>
        </w:rPr>
        <w:t xml:space="preserve">arrangements for family members or trusted friends to be authorised to make </w:t>
      </w:r>
    </w:p>
    <w:p w14:paraId="29C2B50F" w14:textId="77777777" w:rsid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2510A7">
        <w:rPr>
          <w:rFonts w:ascii="Arial" w:hAnsi="Arial" w:cs="Arial"/>
          <w:sz w:val="24"/>
          <w:szCs w:val="24"/>
        </w:rPr>
        <w:t xml:space="preserve">decisions on their behalf. The LPA is created and registered with the Office of the Public Guardian, an executive agency of the Ministry of Justice of the United </w:t>
      </w:r>
    </w:p>
    <w:p w14:paraId="17FD159D" w14:textId="1AC2444B" w:rsidR="00D10AAE" w:rsidRPr="006B70B1"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r w:rsidRPr="002510A7">
        <w:rPr>
          <w:rFonts w:ascii="Arial" w:hAnsi="Arial" w:cs="Arial"/>
          <w:sz w:val="24"/>
          <w:szCs w:val="24"/>
        </w:rPr>
        <w:t>Kingdom.</w:t>
      </w:r>
    </w:p>
    <w:p w14:paraId="6332DD4F"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3E41A34B"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Local Safeguarding Adults Board (LSAB):</w:t>
      </w:r>
      <w:r w:rsidRPr="006B70B1">
        <w:rPr>
          <w:rFonts w:ascii="Arial" w:hAnsi="Arial" w:cs="Arial"/>
          <w:sz w:val="24"/>
          <w:szCs w:val="24"/>
        </w:rPr>
        <w:t xml:space="preserve"> </w:t>
      </w:r>
      <w:r w:rsidR="00DA32D1" w:rsidRPr="006B70B1">
        <w:rPr>
          <w:rFonts w:ascii="Arial" w:hAnsi="Arial" w:cs="Arial"/>
          <w:sz w:val="24"/>
          <w:szCs w:val="24"/>
        </w:rPr>
        <w:t>A</w:t>
      </w:r>
      <w:r w:rsidRPr="006B70B1">
        <w:rPr>
          <w:rFonts w:ascii="Arial" w:hAnsi="Arial" w:cs="Arial"/>
          <w:sz w:val="24"/>
          <w:szCs w:val="24"/>
        </w:rPr>
        <w:t xml:space="preserve"> statutory, multi-organisation </w:t>
      </w:r>
    </w:p>
    <w:p w14:paraId="791A9F2C"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partnership committee, coordinated by the local authority, which gives strategic </w:t>
      </w:r>
    </w:p>
    <w:p w14:paraId="2C1F6A81" w14:textId="2EDF5295"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leadership for adult safeguarding, across the local authority. </w:t>
      </w:r>
      <w:r w:rsidR="002510A7">
        <w:rPr>
          <w:rFonts w:ascii="Arial" w:hAnsi="Arial" w:cs="Arial"/>
          <w:sz w:val="24"/>
          <w:szCs w:val="24"/>
        </w:rPr>
        <w:t>A</w:t>
      </w:r>
      <w:r w:rsidRPr="006B70B1">
        <w:rPr>
          <w:rFonts w:ascii="Arial" w:hAnsi="Arial" w:cs="Arial"/>
          <w:sz w:val="24"/>
          <w:szCs w:val="24"/>
        </w:rPr>
        <w:t xml:space="preserve"> SAB has the remit of agreeing objectives, setting priorities and coordinating the strategic development of adult safeguarding across its area.</w:t>
      </w:r>
    </w:p>
    <w:p w14:paraId="4C45A709"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1DF80F5B" w14:textId="06C2E239" w:rsidR="00FA4BB8" w:rsidRPr="006B70B1" w:rsidRDefault="00D10AAE"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6B70B1">
        <w:rPr>
          <w:b/>
        </w:rPr>
        <w:t>Making Safeguarding Personal (MSP):</w:t>
      </w:r>
      <w:r w:rsidRPr="006B70B1">
        <w:t xml:space="preserve"> </w:t>
      </w:r>
      <w:r w:rsidR="00FA4BB8" w:rsidRPr="006B70B1">
        <w:t>Describes a person-centred and rights-based approach to adult safeguarding, which is incorporated into the Care Act 2014 guidance. It is a strengths-based approach, in which the person is understood to have rights to live their life, which need to be balanced with their right to / need for safety. It locates the person being supported as the expert in their own life and emphasises the importance of empowerment and partnership working alongside the adult.</w:t>
      </w:r>
    </w:p>
    <w:p w14:paraId="64891FCA"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2D5EB0F3" w14:textId="5867DC2F" w:rsidR="00D10AAE" w:rsidRDefault="00D10AAE" w:rsidP="002510A7">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Mate Crime:</w:t>
      </w:r>
      <w:r w:rsidRPr="006B70B1">
        <w:rPr>
          <w:rFonts w:ascii="Arial" w:hAnsi="Arial" w:cs="Arial"/>
          <w:sz w:val="24"/>
          <w:szCs w:val="24"/>
        </w:rPr>
        <w:t xml:space="preserve"> </w:t>
      </w:r>
      <w:r w:rsidR="00DA32D1" w:rsidRPr="006B70B1">
        <w:rPr>
          <w:rFonts w:ascii="Arial" w:hAnsi="Arial" w:cs="Arial"/>
          <w:sz w:val="24"/>
          <w:szCs w:val="24"/>
        </w:rPr>
        <w:t>A</w:t>
      </w:r>
      <w:r w:rsidRPr="006B70B1">
        <w:rPr>
          <w:rFonts w:ascii="Arial" w:hAnsi="Arial" w:cs="Arial"/>
          <w:sz w:val="24"/>
          <w:szCs w:val="24"/>
        </w:rPr>
        <w:t xml:space="preserve"> form of exploitation which occurs when a person is harmed or taken advantage of by someone, they thought was their friend.  </w:t>
      </w:r>
    </w:p>
    <w:p w14:paraId="20D78B92" w14:textId="77777777" w:rsidR="002510A7" w:rsidRPr="002510A7" w:rsidRDefault="002510A7" w:rsidP="002510A7">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2054D73B" w14:textId="100B93EC"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Mental Capacity:</w:t>
      </w:r>
      <w:r w:rsidRPr="006B70B1">
        <w:rPr>
          <w:rFonts w:ascii="Arial" w:hAnsi="Arial" w:cs="Arial"/>
          <w:sz w:val="24"/>
          <w:szCs w:val="24"/>
        </w:rPr>
        <w:t xml:space="preserve"> </w:t>
      </w:r>
      <w:r w:rsidR="00DA32D1" w:rsidRPr="006B70B1">
        <w:rPr>
          <w:rFonts w:ascii="Arial" w:hAnsi="Arial" w:cs="Arial"/>
          <w:sz w:val="24"/>
          <w:szCs w:val="24"/>
        </w:rPr>
        <w:t>R</w:t>
      </w:r>
      <w:r w:rsidRPr="006B70B1">
        <w:rPr>
          <w:rFonts w:ascii="Arial" w:hAnsi="Arial" w:cs="Arial"/>
          <w:sz w:val="24"/>
          <w:szCs w:val="24"/>
        </w:rPr>
        <w:t>efers to whether someone has the mental capacity to make a decision or not. The Mental Capacity Act 2005 and the Code of Practice outlines how agencies should support someone who lacks the capacity to make a decision</w:t>
      </w:r>
    </w:p>
    <w:p w14:paraId="71D1C3BA"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38F95B53"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Mental Health Act 2007</w:t>
      </w:r>
      <w:r w:rsidRPr="006B70B1">
        <w:rPr>
          <w:rFonts w:ascii="Arial" w:hAnsi="Arial" w:cs="Arial"/>
          <w:b/>
          <w:bCs/>
          <w:sz w:val="24"/>
          <w:szCs w:val="24"/>
        </w:rPr>
        <w:t xml:space="preserve"> (MHA):</w:t>
      </w:r>
      <w:r w:rsidRPr="006B70B1">
        <w:rPr>
          <w:rFonts w:ascii="Arial" w:hAnsi="Arial" w:cs="Arial"/>
          <w:b/>
          <w:sz w:val="24"/>
          <w:szCs w:val="24"/>
        </w:rPr>
        <w:t xml:space="preserve"> </w:t>
      </w:r>
      <w:r w:rsidRPr="006B70B1">
        <w:rPr>
          <w:rFonts w:ascii="Arial" w:hAnsi="Arial" w:cs="Arial"/>
          <w:sz w:val="24"/>
          <w:szCs w:val="24"/>
        </w:rPr>
        <w:t xml:space="preserve">amends the Mental Health Act 1983 (the 1983 Act), the Mental Capacity Act 2005 (MCA) and the Domestic Violence, Crime and Victims Act 2004. This includes changing the way the 1983 Act defines mental disorder, so that a single definition applies throughout the Act, and abolishes references to </w:t>
      </w:r>
    </w:p>
    <w:p w14:paraId="174EB9D9" w14:textId="0812169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categories of disorder.</w:t>
      </w:r>
    </w:p>
    <w:p w14:paraId="423C764D"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6ACB957D"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Modern Slavery: </w:t>
      </w:r>
      <w:r w:rsidRPr="006B70B1">
        <w:rPr>
          <w:rFonts w:ascii="Arial" w:hAnsi="Arial" w:cs="Arial"/>
          <w:sz w:val="24"/>
          <w:szCs w:val="24"/>
        </w:rPr>
        <w:t xml:space="preserve">includes human trafficking, slavery, servitude ad forced and </w:t>
      </w:r>
    </w:p>
    <w:p w14:paraId="7C85AD5E"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lastRenderedPageBreak/>
        <w:t xml:space="preserve">compulsory labour. The Modern Slavery Act 2015 became law on 26 March 2015 and is designed to tackle slavery in the UK and consolidates previous offences </w:t>
      </w:r>
    </w:p>
    <w:p w14:paraId="249331DB" w14:textId="1F32D798"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relating to trafficking and slavery.  </w:t>
      </w:r>
    </w:p>
    <w:p w14:paraId="3DEC55C8"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02F4353C"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Multi-Agency Safeguarding Hub (MASH):</w:t>
      </w:r>
      <w:r w:rsidRPr="006B70B1">
        <w:rPr>
          <w:rFonts w:ascii="Arial" w:hAnsi="Arial" w:cs="Arial"/>
          <w:sz w:val="24"/>
          <w:szCs w:val="24"/>
        </w:rPr>
        <w:t xml:space="preserve"> The purpose of the Multi Agency </w:t>
      </w:r>
    </w:p>
    <w:p w14:paraId="52F4CF67"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Safeguarding Hub (MASH) is to improve the quality of information sharing between professionals in order to make timely and informed decisions about risk based on </w:t>
      </w:r>
    </w:p>
    <w:p w14:paraId="7A4A9E78"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accurate and up-to-date information. With this information the MASH is able to </w:t>
      </w:r>
    </w:p>
    <w:p w14:paraId="0A97701F"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provide a brief risk assessment and recommendation to the front door services across Southampton, Hampshire, Isle of Wight and Portsmouth to assist in improving the quality of safeguarding decisions for children and adults. The MASH comprises of representatives from Children’s Social Care, Adult Social Care, alongside </w:t>
      </w:r>
    </w:p>
    <w:p w14:paraId="58694979" w14:textId="17B444FC"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Hampshire Police, with virtual or co-located partners from other agencies.</w:t>
      </w:r>
    </w:p>
    <w:p w14:paraId="5A3487EA" w14:textId="69686FBD"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Multi-Agency Public Protection Arrangements (MAPPA): </w:t>
      </w:r>
      <w:r w:rsidR="002510A7">
        <w:rPr>
          <w:rFonts w:ascii="Arial" w:hAnsi="Arial" w:cs="Arial"/>
          <w:sz w:val="24"/>
          <w:szCs w:val="24"/>
        </w:rPr>
        <w:t>S</w:t>
      </w:r>
      <w:r w:rsidRPr="006B70B1">
        <w:rPr>
          <w:rFonts w:ascii="Arial" w:hAnsi="Arial" w:cs="Arial"/>
          <w:sz w:val="24"/>
          <w:szCs w:val="24"/>
        </w:rPr>
        <w:t xml:space="preserve">tatutory arrangements for managing sexual and violent offenders.  </w:t>
      </w:r>
    </w:p>
    <w:p w14:paraId="2C4EF77F"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6C7994A8"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Multi-Agency Risk Assessment Conference (MARAC): </w:t>
      </w:r>
      <w:r w:rsidRPr="006B70B1">
        <w:rPr>
          <w:rFonts w:ascii="Arial" w:hAnsi="Arial" w:cs="Arial"/>
          <w:sz w:val="24"/>
          <w:szCs w:val="24"/>
        </w:rPr>
        <w:t xml:space="preserve">a multi-agency forum of organisations that manage high risk cases of domestic abuse, stalking and ‘honour’-based violence.  </w:t>
      </w:r>
    </w:p>
    <w:p w14:paraId="0F48E2DA"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4407DDBD"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No Delay: </w:t>
      </w:r>
      <w:r w:rsidR="00DA32D1" w:rsidRPr="006B70B1">
        <w:rPr>
          <w:rFonts w:ascii="Arial" w:hAnsi="Arial" w:cs="Arial"/>
          <w:bCs/>
          <w:sz w:val="24"/>
          <w:szCs w:val="24"/>
        </w:rPr>
        <w:t>T</w:t>
      </w:r>
      <w:r w:rsidRPr="006B70B1">
        <w:rPr>
          <w:rFonts w:ascii="Arial" w:hAnsi="Arial" w:cs="Arial"/>
          <w:sz w:val="24"/>
          <w:szCs w:val="24"/>
        </w:rPr>
        <w:t xml:space="preserve">he principle that safeguarding responses are made in a timely fashion commensurate with the level of presenting risk. In practice, this means that </w:t>
      </w:r>
    </w:p>
    <w:p w14:paraId="33AFE19E"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timescales act as a guide in recognition that these may need to be shorter or longer depending on a range of factors such as risk level or to work in a way that is </w:t>
      </w:r>
    </w:p>
    <w:p w14:paraId="5E4ED6AA" w14:textId="7CD287C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consistent with the needs and wishes of the adult.  </w:t>
      </w:r>
    </w:p>
    <w:p w14:paraId="74489F7F" w14:textId="211BAFC5" w:rsidR="00FA4BB8" w:rsidRPr="006B70B1" w:rsidRDefault="00FA4BB8"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shd w:val="clear" w:color="auto" w:fill="FFFFFF"/>
        </w:rPr>
      </w:pPr>
    </w:p>
    <w:p w14:paraId="1C4EBEB6" w14:textId="77777777" w:rsid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2510A7">
        <w:rPr>
          <w:rFonts w:ascii="Arial" w:hAnsi="Arial" w:cs="Arial"/>
          <w:b/>
          <w:bCs/>
          <w:sz w:val="24"/>
          <w:szCs w:val="24"/>
        </w:rPr>
        <w:t>Multi-Agency Risk Management Framework (MARM):</w:t>
      </w:r>
      <w:r w:rsidRPr="002510A7">
        <w:rPr>
          <w:rFonts w:ascii="Arial" w:hAnsi="Arial" w:cs="Arial"/>
          <w:sz w:val="24"/>
          <w:szCs w:val="24"/>
        </w:rPr>
        <w:t xml:space="preserve"> </w:t>
      </w:r>
      <w:r w:rsidR="00163635" w:rsidRPr="006B70B1">
        <w:rPr>
          <w:rFonts w:ascii="Arial" w:hAnsi="Arial" w:cs="Arial"/>
          <w:sz w:val="24"/>
          <w:szCs w:val="24"/>
        </w:rPr>
        <w:t>A</w:t>
      </w:r>
      <w:r w:rsidR="00FA4BB8" w:rsidRPr="006B70B1">
        <w:rPr>
          <w:rFonts w:ascii="Arial" w:hAnsi="Arial" w:cs="Arial"/>
          <w:sz w:val="24"/>
          <w:szCs w:val="24"/>
        </w:rPr>
        <w:t xml:space="preserve"> proactive</w:t>
      </w:r>
      <w:r w:rsidR="00163635" w:rsidRPr="006B70B1">
        <w:rPr>
          <w:rFonts w:ascii="Arial" w:hAnsi="Arial" w:cs="Arial"/>
          <w:sz w:val="24"/>
          <w:szCs w:val="24"/>
        </w:rPr>
        <w:t>, multi-agency</w:t>
      </w:r>
      <w:r w:rsidR="00FA4BB8" w:rsidRPr="006B70B1">
        <w:rPr>
          <w:rFonts w:ascii="Arial" w:hAnsi="Arial" w:cs="Arial"/>
          <w:sz w:val="24"/>
          <w:szCs w:val="24"/>
        </w:rPr>
        <w:t xml:space="preserve"> </w:t>
      </w:r>
      <w:r w:rsidR="00163635" w:rsidRPr="006B70B1">
        <w:rPr>
          <w:rFonts w:ascii="Arial" w:hAnsi="Arial" w:cs="Arial"/>
          <w:sz w:val="24"/>
          <w:szCs w:val="24"/>
        </w:rPr>
        <w:t xml:space="preserve">risk management </w:t>
      </w:r>
      <w:r w:rsidR="00FA4BB8" w:rsidRPr="006B70B1">
        <w:rPr>
          <w:rFonts w:ascii="Arial" w:hAnsi="Arial" w:cs="Arial"/>
          <w:sz w:val="24"/>
          <w:szCs w:val="24"/>
        </w:rPr>
        <w:t>approach focusing on prevention and early intervention</w:t>
      </w:r>
      <w:r w:rsidR="00163635" w:rsidRPr="006B70B1">
        <w:rPr>
          <w:rFonts w:ascii="Arial" w:hAnsi="Arial" w:cs="Arial"/>
          <w:sz w:val="24"/>
          <w:szCs w:val="24"/>
        </w:rPr>
        <w:t xml:space="preserve"> undertaken within ‘business as usual’ activity. It is a mechanism that can be used to respond to concerns and circumstances which fall outside statutory section 42 </w:t>
      </w:r>
      <w:r w:rsidR="00A27416" w:rsidRPr="006B70B1">
        <w:rPr>
          <w:rFonts w:ascii="Arial" w:hAnsi="Arial" w:cs="Arial"/>
          <w:sz w:val="24"/>
          <w:szCs w:val="24"/>
        </w:rPr>
        <w:t xml:space="preserve">safeguarding </w:t>
      </w:r>
    </w:p>
    <w:p w14:paraId="0619F77F" w14:textId="77777777" w:rsidR="002510A7" w:rsidRDefault="00A27416"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enquiry </w:t>
      </w:r>
      <w:r w:rsidR="00163635" w:rsidRPr="006B70B1">
        <w:rPr>
          <w:rFonts w:ascii="Arial" w:hAnsi="Arial" w:cs="Arial"/>
          <w:sz w:val="24"/>
          <w:szCs w:val="24"/>
        </w:rPr>
        <w:t>duties</w:t>
      </w:r>
      <w:r w:rsidRPr="006B70B1">
        <w:rPr>
          <w:rFonts w:ascii="Arial" w:hAnsi="Arial" w:cs="Arial"/>
          <w:sz w:val="24"/>
          <w:szCs w:val="24"/>
        </w:rPr>
        <w:t xml:space="preserve">. </w:t>
      </w:r>
      <w:r w:rsidR="00163635" w:rsidRPr="006B70B1">
        <w:rPr>
          <w:rFonts w:ascii="Arial" w:hAnsi="Arial" w:cs="Arial"/>
          <w:sz w:val="24"/>
          <w:szCs w:val="24"/>
        </w:rPr>
        <w:t xml:space="preserve">MARM enables collaborative risk assessment and management </w:t>
      </w:r>
      <w:r w:rsidRPr="006B70B1">
        <w:rPr>
          <w:rFonts w:ascii="Arial" w:hAnsi="Arial" w:cs="Arial"/>
          <w:sz w:val="24"/>
          <w:szCs w:val="24"/>
        </w:rPr>
        <w:t xml:space="preserve">within and across agencies. MARM has at its foundation </w:t>
      </w:r>
      <w:r w:rsidR="00FA4BB8" w:rsidRPr="006B70B1">
        <w:rPr>
          <w:rFonts w:ascii="Arial" w:hAnsi="Arial" w:cs="Arial"/>
          <w:sz w:val="24"/>
          <w:szCs w:val="24"/>
        </w:rPr>
        <w:t>the same principles</w:t>
      </w:r>
      <w:r w:rsidRPr="006B70B1">
        <w:rPr>
          <w:rFonts w:ascii="Arial" w:hAnsi="Arial" w:cs="Arial"/>
          <w:sz w:val="24"/>
          <w:szCs w:val="24"/>
        </w:rPr>
        <w:t xml:space="preserve">, </w:t>
      </w:r>
      <w:r w:rsidR="00FA4BB8" w:rsidRPr="006B70B1">
        <w:rPr>
          <w:rFonts w:ascii="Arial" w:hAnsi="Arial" w:cs="Arial"/>
          <w:sz w:val="24"/>
          <w:szCs w:val="24"/>
        </w:rPr>
        <w:t>value</w:t>
      </w:r>
      <w:r w:rsidRPr="006B70B1">
        <w:rPr>
          <w:rFonts w:ascii="Arial" w:hAnsi="Arial" w:cs="Arial"/>
          <w:sz w:val="24"/>
          <w:szCs w:val="24"/>
        </w:rPr>
        <w:t>s and rights</w:t>
      </w:r>
      <w:r w:rsidR="00B07F33">
        <w:rPr>
          <w:rFonts w:ascii="Arial" w:hAnsi="Arial" w:cs="Arial"/>
          <w:sz w:val="24"/>
          <w:szCs w:val="24"/>
        </w:rPr>
        <w:t>-</w:t>
      </w:r>
      <w:r w:rsidR="00FA4BB8" w:rsidRPr="006B70B1">
        <w:rPr>
          <w:rFonts w:ascii="Arial" w:hAnsi="Arial" w:cs="Arial"/>
          <w:sz w:val="24"/>
          <w:szCs w:val="24"/>
        </w:rPr>
        <w:t xml:space="preserve">based themes </w:t>
      </w:r>
      <w:r w:rsidRPr="006B70B1">
        <w:rPr>
          <w:rFonts w:ascii="Arial" w:hAnsi="Arial" w:cs="Arial"/>
          <w:sz w:val="24"/>
          <w:szCs w:val="24"/>
        </w:rPr>
        <w:t>embedded in the statutory section 42 safeguarding enquiry process including p</w:t>
      </w:r>
      <w:r w:rsidR="00FA4BB8" w:rsidRPr="006B70B1">
        <w:rPr>
          <w:rFonts w:ascii="Arial" w:hAnsi="Arial" w:cs="Arial"/>
          <w:sz w:val="24"/>
          <w:szCs w:val="24"/>
        </w:rPr>
        <w:t>revention, person-centred</w:t>
      </w:r>
      <w:r w:rsidRPr="006B70B1">
        <w:rPr>
          <w:rFonts w:ascii="Arial" w:hAnsi="Arial" w:cs="Arial"/>
          <w:sz w:val="24"/>
          <w:szCs w:val="24"/>
        </w:rPr>
        <w:t>, strength</w:t>
      </w:r>
      <w:r w:rsidR="00B07F33">
        <w:rPr>
          <w:rFonts w:ascii="Arial" w:hAnsi="Arial" w:cs="Arial"/>
          <w:sz w:val="24"/>
          <w:szCs w:val="24"/>
        </w:rPr>
        <w:t>-</w:t>
      </w:r>
      <w:r w:rsidRPr="006B70B1">
        <w:rPr>
          <w:rFonts w:ascii="Arial" w:hAnsi="Arial" w:cs="Arial"/>
          <w:sz w:val="24"/>
          <w:szCs w:val="24"/>
        </w:rPr>
        <w:t>based</w:t>
      </w:r>
      <w:r w:rsidR="00FA4BB8" w:rsidRPr="006B70B1">
        <w:rPr>
          <w:rFonts w:ascii="Arial" w:hAnsi="Arial" w:cs="Arial"/>
          <w:sz w:val="24"/>
          <w:szCs w:val="24"/>
        </w:rPr>
        <w:t xml:space="preserve"> working, effective </w:t>
      </w:r>
    </w:p>
    <w:p w14:paraId="1B560784" w14:textId="1159E337" w:rsidR="00A27416" w:rsidRDefault="00FA4BB8" w:rsidP="002510A7">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partnership working, whole family approach and Making Safeguarding Personal.</w:t>
      </w:r>
    </w:p>
    <w:p w14:paraId="67849858" w14:textId="77777777" w:rsidR="002510A7" w:rsidRPr="002510A7" w:rsidRDefault="002510A7" w:rsidP="002510A7">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3675ABA8" w14:textId="6C19A076"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PREVENT:</w:t>
      </w:r>
      <w:r w:rsidRPr="006B70B1">
        <w:rPr>
          <w:rFonts w:ascii="Arial" w:hAnsi="Arial" w:cs="Arial"/>
          <w:sz w:val="24"/>
          <w:szCs w:val="24"/>
        </w:rPr>
        <w:t xml:space="preserve"> Government strategy whic</w:t>
      </w:r>
      <w:r w:rsidR="002510A7">
        <w:rPr>
          <w:rFonts w:ascii="Arial" w:hAnsi="Arial" w:cs="Arial"/>
          <w:sz w:val="24"/>
          <w:szCs w:val="24"/>
        </w:rPr>
        <w:t>h</w:t>
      </w:r>
      <w:r w:rsidRPr="006B70B1">
        <w:rPr>
          <w:rFonts w:ascii="Arial" w:hAnsi="Arial" w:cs="Arial"/>
          <w:sz w:val="24"/>
          <w:szCs w:val="24"/>
        </w:rPr>
        <w:t xml:space="preserve"> seeks to stop people becoming terrorists or supporting terrorism. It is the preventative strand of the government’s counter-terrorism strategy and aims to respond to the ideological challenge of terrorism and the threat from those who promote it; prevent people from being drawn into terrorism and ensure that they are given appropriate advice and support and work with sectors and institutions where there are risks of radicalisation that need to be addressed. It is the preventative strand of the government’s counter-terrorism strategy, CONTEST. </w:t>
      </w:r>
    </w:p>
    <w:p w14:paraId="5B471622"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69077D4B"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Prevention:</w:t>
      </w:r>
      <w:r w:rsidRPr="006B70B1">
        <w:rPr>
          <w:rFonts w:ascii="Arial" w:hAnsi="Arial" w:cs="Arial"/>
          <w:sz w:val="24"/>
          <w:szCs w:val="24"/>
        </w:rPr>
        <w:t xml:space="preserve"> </w:t>
      </w:r>
      <w:r w:rsidR="00DA32D1" w:rsidRPr="006B70B1">
        <w:rPr>
          <w:rFonts w:ascii="Arial" w:hAnsi="Arial" w:cs="Arial"/>
          <w:sz w:val="24"/>
          <w:szCs w:val="24"/>
        </w:rPr>
        <w:t>D</w:t>
      </w:r>
      <w:r w:rsidRPr="006B70B1">
        <w:rPr>
          <w:rFonts w:ascii="Arial" w:hAnsi="Arial" w:cs="Arial"/>
          <w:sz w:val="24"/>
          <w:szCs w:val="24"/>
        </w:rPr>
        <w:t xml:space="preserve">escribes how the care and support system (and the organisations forming part of this system) </w:t>
      </w:r>
      <w:r w:rsidR="00DA32D1" w:rsidRPr="006B70B1">
        <w:rPr>
          <w:rFonts w:ascii="Arial" w:hAnsi="Arial" w:cs="Arial"/>
          <w:sz w:val="24"/>
          <w:szCs w:val="24"/>
        </w:rPr>
        <w:t xml:space="preserve">should </w:t>
      </w:r>
      <w:r w:rsidRPr="006B70B1">
        <w:rPr>
          <w:rFonts w:ascii="Arial" w:hAnsi="Arial" w:cs="Arial"/>
          <w:sz w:val="24"/>
          <w:szCs w:val="24"/>
        </w:rPr>
        <w:t xml:space="preserve">work to actively promote the well-being and </w:t>
      </w:r>
    </w:p>
    <w:p w14:paraId="512908D7" w14:textId="64D5616D"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independence of people rather than waiting to respond when people reach a crisis point. The purpose of this approach is to prevent, reduce or delay needs escalating.  </w:t>
      </w:r>
    </w:p>
    <w:p w14:paraId="3ACD69C3"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6B70B1">
        <w:rPr>
          <w:rFonts w:ascii="Arial" w:hAnsi="Arial" w:cs="Arial"/>
          <w:b/>
          <w:sz w:val="24"/>
          <w:szCs w:val="24"/>
        </w:rPr>
        <w:lastRenderedPageBreak/>
        <w:t xml:space="preserve">Professional curiosity: </w:t>
      </w:r>
      <w:r w:rsidR="002510A7">
        <w:rPr>
          <w:rFonts w:ascii="Arial" w:hAnsi="Arial" w:cs="Arial"/>
          <w:bCs/>
          <w:sz w:val="24"/>
          <w:szCs w:val="24"/>
        </w:rPr>
        <w:t>I</w:t>
      </w:r>
      <w:r w:rsidR="002510A7" w:rsidRPr="002510A7">
        <w:rPr>
          <w:rFonts w:ascii="Arial" w:hAnsi="Arial" w:cs="Arial"/>
          <w:bCs/>
          <w:sz w:val="24"/>
          <w:szCs w:val="24"/>
        </w:rPr>
        <w:t xml:space="preserve">s the capacity and communication skill to explore and </w:t>
      </w:r>
    </w:p>
    <w:p w14:paraId="16B8E61B" w14:textId="5930A8ED" w:rsidR="00D10AAE" w:rsidRP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Cs/>
          <w:sz w:val="24"/>
          <w:szCs w:val="24"/>
        </w:rPr>
      </w:pPr>
      <w:r w:rsidRPr="002510A7">
        <w:rPr>
          <w:rFonts w:ascii="Arial" w:hAnsi="Arial" w:cs="Arial"/>
          <w:bCs/>
          <w:sz w:val="24"/>
          <w:szCs w:val="24"/>
        </w:rPr>
        <w:t>understand what is happening rather than making assumptions or accepting things at face value, to seek reasons and explanations for actions or behaviour.</w:t>
      </w:r>
    </w:p>
    <w:p w14:paraId="4E604A96"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42DF7EBA" w14:textId="46B1CE59"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Public interest:</w:t>
      </w:r>
      <w:r w:rsidR="002510A7">
        <w:rPr>
          <w:rFonts w:ascii="Arial" w:hAnsi="Arial" w:cs="Arial"/>
          <w:sz w:val="24"/>
          <w:szCs w:val="24"/>
        </w:rPr>
        <w:t xml:space="preserve"> A</w:t>
      </w:r>
      <w:r w:rsidRPr="006B70B1">
        <w:rPr>
          <w:rFonts w:ascii="Arial" w:hAnsi="Arial" w:cs="Arial"/>
          <w:sz w:val="24"/>
          <w:szCs w:val="24"/>
        </w:rPr>
        <w:t xml:space="preserve"> decision about what is in the public interest needs to be made by balancing the rights of the individual to privacy with the rights of others to protection. </w:t>
      </w:r>
    </w:p>
    <w:p w14:paraId="130D7D04"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7025362B"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Radicalisation:</w:t>
      </w:r>
      <w:r w:rsidRPr="006B70B1">
        <w:rPr>
          <w:rFonts w:ascii="Arial" w:hAnsi="Arial" w:cs="Arial"/>
          <w:sz w:val="24"/>
          <w:szCs w:val="24"/>
        </w:rPr>
        <w:t xml:space="preserve"> </w:t>
      </w:r>
      <w:r w:rsidR="002510A7">
        <w:rPr>
          <w:rFonts w:ascii="Arial" w:hAnsi="Arial" w:cs="Arial"/>
          <w:sz w:val="24"/>
          <w:szCs w:val="24"/>
        </w:rPr>
        <w:t>I</w:t>
      </w:r>
      <w:r w:rsidRPr="006B70B1">
        <w:rPr>
          <w:rFonts w:ascii="Arial" w:hAnsi="Arial" w:cs="Arial"/>
          <w:sz w:val="24"/>
          <w:szCs w:val="24"/>
        </w:rPr>
        <w:t xml:space="preserve">nvolves the exploitation of susceptible people who are drawn into violent extremism by radicalisers often using a persuasive rationale and charismatic individuals to attract people to their cause. The aim is to attract people to their </w:t>
      </w:r>
    </w:p>
    <w:p w14:paraId="209CCB7E"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reasoning, inspire new recruits and embed their extreme views and persuade </w:t>
      </w:r>
    </w:p>
    <w:p w14:paraId="46FBBA2A" w14:textId="3A37664F"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vulnerable individuals of the legitimacy of their cause. The PREVENT Strategy, launched in 2007, seeks to stop people becoming terrorists or supporting terrorism.  </w:t>
      </w:r>
    </w:p>
    <w:p w14:paraId="44DF19C4" w14:textId="77777777" w:rsidR="00DA32D1" w:rsidRPr="006B70B1" w:rsidRDefault="00DA32D1"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rPr>
      </w:pPr>
    </w:p>
    <w:p w14:paraId="281EA670" w14:textId="5A61C53B" w:rsidR="00DA32D1" w:rsidRPr="006B70B1" w:rsidRDefault="00DA32D1"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6B70B1">
        <w:rPr>
          <w:b/>
        </w:rPr>
        <w:t>Relational</w:t>
      </w:r>
      <w:r w:rsidRPr="006B70B1">
        <w:rPr>
          <w:b/>
          <w:bCs/>
        </w:rPr>
        <w:t xml:space="preserve"> safeguarding:</w:t>
      </w:r>
      <w:r w:rsidRPr="006B70B1">
        <w:t xml:space="preserve"> Refers to person-centred and trauma-informed practice which recognises that meaningful relationships are an important aspect of any therapeutic support. It requires a capacity building and empowering approach, so that young people are supported to build resilience and exercise positive control in their lives. </w:t>
      </w:r>
    </w:p>
    <w:p w14:paraId="73D85BE5" w14:textId="77777777" w:rsidR="00FA4BB8" w:rsidRPr="006B70B1" w:rsidRDefault="00FA4BB8"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p>
    <w:p w14:paraId="5082A2C6" w14:textId="77777777" w:rsidR="002510A7" w:rsidRDefault="00FA4BB8"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r w:rsidRPr="006B70B1">
        <w:rPr>
          <w:b/>
          <w:bCs/>
        </w:rPr>
        <w:t>Risk enablement:</w:t>
      </w:r>
      <w:r w:rsidRPr="006B70B1">
        <w:t xml:space="preserve"> Recognises that taking carefully considered risks can enable individuals and help improve their wellbeing. Positive risk-taking is a way of working with risk that promotes. This requires </w:t>
      </w:r>
      <w:r w:rsidRPr="006B70B1">
        <w:rPr>
          <w:lang w:eastAsia="en-GB"/>
        </w:rPr>
        <w:t xml:space="preserve">safeguarding responses to focus on giving adults more control over, and supporting them to make choices about, their lives. </w:t>
      </w:r>
    </w:p>
    <w:p w14:paraId="45F1BB5B" w14:textId="7A5CADC0" w:rsidR="00FA4BB8" w:rsidRPr="006B70B1" w:rsidRDefault="00FA4BB8"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6B70B1">
        <w:rPr>
          <w:lang w:eastAsia="en-GB"/>
        </w:rPr>
        <w:t>As part of a person-centred approach, adults who may be at risk should be supported to help them recognise potentially abusive situations and understand how they can protect themselves.</w:t>
      </w:r>
    </w:p>
    <w:p w14:paraId="65400049" w14:textId="77777777" w:rsidR="00246CAB" w:rsidRDefault="00246CAB"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4FD6569E"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Safeguarding concern: </w:t>
      </w:r>
      <w:r w:rsidRPr="006B70B1">
        <w:rPr>
          <w:rFonts w:ascii="Arial" w:hAnsi="Arial" w:cs="Arial"/>
          <w:sz w:val="24"/>
          <w:szCs w:val="24"/>
        </w:rPr>
        <w:t xml:space="preserve">Any concern raised with the local authority by any person, that an adult with care and support needs is experiencing or is at risk of abuse or </w:t>
      </w:r>
    </w:p>
    <w:p w14:paraId="2001A835" w14:textId="3EAB61DE"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neglect.</w:t>
      </w:r>
    </w:p>
    <w:p w14:paraId="7A9EC48E"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446D9BD7"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Safeguarding Adult Review (SAR):</w:t>
      </w:r>
      <w:r w:rsidRPr="006B70B1">
        <w:rPr>
          <w:rFonts w:ascii="Arial" w:hAnsi="Arial" w:cs="Arial"/>
          <w:sz w:val="24"/>
          <w:szCs w:val="24"/>
        </w:rPr>
        <w:t xml:space="preserve"> </w:t>
      </w:r>
      <w:r w:rsidR="00DA32D1" w:rsidRPr="006B70B1">
        <w:rPr>
          <w:rFonts w:ascii="Arial" w:hAnsi="Arial" w:cs="Arial"/>
          <w:sz w:val="24"/>
          <w:szCs w:val="24"/>
        </w:rPr>
        <w:t>A</w:t>
      </w:r>
      <w:r w:rsidRPr="006B70B1">
        <w:rPr>
          <w:rFonts w:ascii="Arial" w:hAnsi="Arial" w:cs="Arial"/>
          <w:sz w:val="24"/>
          <w:szCs w:val="24"/>
        </w:rPr>
        <w:t xml:space="preserve"> statutory review commissioned by the Local Safeguarding Adults Board in response to the death or serious injury of an adult with needs of care and support (regardless of whether or not the person was in receipt of services) and it is believed abuse or neglect was a factor. The process aims to </w:t>
      </w:r>
    </w:p>
    <w:p w14:paraId="37E76A7B" w14:textId="4A7D4FDD"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identify learning in order to improve future practice and partnership working.  </w:t>
      </w:r>
    </w:p>
    <w:p w14:paraId="7A0FC81F" w14:textId="77777777" w:rsid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740A274D"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Safeguarding </w:t>
      </w:r>
      <w:r w:rsidR="00DA32D1" w:rsidRPr="006B70B1">
        <w:rPr>
          <w:rFonts w:ascii="Arial" w:hAnsi="Arial" w:cs="Arial"/>
          <w:b/>
          <w:sz w:val="24"/>
          <w:szCs w:val="24"/>
        </w:rPr>
        <w:t>p</w:t>
      </w:r>
      <w:r w:rsidRPr="006B70B1">
        <w:rPr>
          <w:rFonts w:ascii="Arial" w:hAnsi="Arial" w:cs="Arial"/>
          <w:b/>
          <w:sz w:val="24"/>
          <w:szCs w:val="24"/>
        </w:rPr>
        <w:t>lan:</w:t>
      </w:r>
      <w:r w:rsidRPr="006B70B1">
        <w:rPr>
          <w:rFonts w:ascii="Arial" w:hAnsi="Arial" w:cs="Arial"/>
          <w:sz w:val="24"/>
          <w:szCs w:val="24"/>
        </w:rPr>
        <w:t xml:space="preserve"> </w:t>
      </w:r>
      <w:r w:rsidR="00DA32D1" w:rsidRPr="006B70B1">
        <w:rPr>
          <w:rFonts w:ascii="Arial" w:hAnsi="Arial" w:cs="Arial"/>
          <w:sz w:val="24"/>
          <w:szCs w:val="24"/>
        </w:rPr>
        <w:t>An</w:t>
      </w:r>
      <w:r w:rsidRPr="006B70B1">
        <w:rPr>
          <w:rFonts w:ascii="Arial" w:hAnsi="Arial" w:cs="Arial"/>
          <w:sz w:val="24"/>
          <w:szCs w:val="24"/>
        </w:rPr>
        <w:t xml:space="preserve"> overarching plan outlining all the actions required to </w:t>
      </w:r>
    </w:p>
    <w:p w14:paraId="3A3C4E73" w14:textId="3C0056AE"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safeguard the adult and to promote the</w:t>
      </w:r>
      <w:r w:rsidR="001B4454">
        <w:rPr>
          <w:rFonts w:ascii="Arial" w:hAnsi="Arial" w:cs="Arial"/>
          <w:sz w:val="24"/>
          <w:szCs w:val="24"/>
        </w:rPr>
        <w:t>ir</w:t>
      </w:r>
      <w:r w:rsidRPr="006B70B1">
        <w:rPr>
          <w:rFonts w:ascii="Arial" w:hAnsi="Arial" w:cs="Arial"/>
          <w:sz w:val="24"/>
          <w:szCs w:val="24"/>
        </w:rPr>
        <w:t xml:space="preserve"> safety and wellbeing</w:t>
      </w:r>
      <w:r w:rsidR="003901E7">
        <w:rPr>
          <w:rFonts w:ascii="Arial" w:hAnsi="Arial" w:cs="Arial"/>
          <w:sz w:val="24"/>
          <w:szCs w:val="24"/>
        </w:rPr>
        <w:t xml:space="preserve">. This </w:t>
      </w:r>
      <w:r w:rsidRPr="006B70B1">
        <w:rPr>
          <w:rFonts w:ascii="Arial" w:hAnsi="Arial" w:cs="Arial"/>
          <w:sz w:val="24"/>
          <w:szCs w:val="24"/>
        </w:rPr>
        <w:t>includ</w:t>
      </w:r>
      <w:r w:rsidR="003901E7">
        <w:rPr>
          <w:rFonts w:ascii="Arial" w:hAnsi="Arial" w:cs="Arial"/>
          <w:sz w:val="24"/>
          <w:szCs w:val="24"/>
        </w:rPr>
        <w:t>es</w:t>
      </w:r>
      <w:r w:rsidRPr="006B70B1">
        <w:rPr>
          <w:rFonts w:ascii="Arial" w:hAnsi="Arial" w:cs="Arial"/>
          <w:sz w:val="24"/>
          <w:szCs w:val="24"/>
        </w:rPr>
        <w:t xml:space="preserve"> actions to</w:t>
      </w:r>
      <w:r w:rsidR="00553EC9">
        <w:rPr>
          <w:rFonts w:ascii="Arial" w:hAnsi="Arial" w:cs="Arial"/>
          <w:sz w:val="24"/>
          <w:szCs w:val="24"/>
        </w:rPr>
        <w:t>:</w:t>
      </w:r>
      <w:r w:rsidRPr="006B70B1">
        <w:rPr>
          <w:rFonts w:ascii="Arial" w:hAnsi="Arial" w:cs="Arial"/>
          <w:sz w:val="24"/>
          <w:szCs w:val="24"/>
        </w:rPr>
        <w:t xml:space="preserve"> protect </w:t>
      </w:r>
      <w:r w:rsidR="003901E7">
        <w:rPr>
          <w:rFonts w:ascii="Arial" w:hAnsi="Arial" w:cs="Arial"/>
          <w:sz w:val="24"/>
          <w:szCs w:val="24"/>
        </w:rPr>
        <w:t xml:space="preserve">the person </w:t>
      </w:r>
      <w:r w:rsidRPr="006B70B1">
        <w:rPr>
          <w:rFonts w:ascii="Arial" w:hAnsi="Arial" w:cs="Arial"/>
          <w:sz w:val="24"/>
          <w:szCs w:val="24"/>
        </w:rPr>
        <w:t xml:space="preserve">from immediate harm </w:t>
      </w:r>
      <w:r w:rsidR="006615FA">
        <w:rPr>
          <w:rFonts w:ascii="Arial" w:hAnsi="Arial" w:cs="Arial"/>
          <w:sz w:val="24"/>
          <w:szCs w:val="24"/>
        </w:rPr>
        <w:t xml:space="preserve">to </w:t>
      </w:r>
      <w:r w:rsidRPr="006B70B1">
        <w:rPr>
          <w:rFonts w:ascii="Arial" w:hAnsi="Arial" w:cs="Arial"/>
          <w:sz w:val="24"/>
          <w:szCs w:val="24"/>
        </w:rPr>
        <w:t>develop the</w:t>
      </w:r>
      <w:r w:rsidR="006615FA">
        <w:rPr>
          <w:rFonts w:ascii="Arial" w:hAnsi="Arial" w:cs="Arial"/>
          <w:sz w:val="24"/>
          <w:szCs w:val="24"/>
        </w:rPr>
        <w:t>ir</w:t>
      </w:r>
      <w:r w:rsidRPr="006B70B1">
        <w:rPr>
          <w:rFonts w:ascii="Arial" w:hAnsi="Arial" w:cs="Arial"/>
          <w:sz w:val="24"/>
          <w:szCs w:val="24"/>
        </w:rPr>
        <w:t xml:space="preserve"> awareness and</w:t>
      </w:r>
      <w:r w:rsidR="00070CD9">
        <w:rPr>
          <w:rFonts w:ascii="Arial" w:hAnsi="Arial" w:cs="Arial"/>
          <w:sz w:val="24"/>
          <w:szCs w:val="24"/>
        </w:rPr>
        <w:t xml:space="preserve"> </w:t>
      </w:r>
      <w:r w:rsidRPr="006B70B1">
        <w:rPr>
          <w:rFonts w:ascii="Arial" w:hAnsi="Arial" w:cs="Arial"/>
          <w:sz w:val="24"/>
          <w:szCs w:val="24"/>
        </w:rPr>
        <w:t>ability to recognise risks</w:t>
      </w:r>
      <w:r w:rsidR="006612DB">
        <w:rPr>
          <w:rFonts w:ascii="Arial" w:hAnsi="Arial" w:cs="Arial"/>
          <w:sz w:val="24"/>
          <w:szCs w:val="24"/>
        </w:rPr>
        <w:t>,</w:t>
      </w:r>
      <w:r w:rsidR="006615FA">
        <w:rPr>
          <w:rFonts w:ascii="Arial" w:hAnsi="Arial" w:cs="Arial"/>
          <w:sz w:val="24"/>
          <w:szCs w:val="24"/>
        </w:rPr>
        <w:t xml:space="preserve"> empowering them to make choi</w:t>
      </w:r>
      <w:r w:rsidR="00665ACB">
        <w:rPr>
          <w:rFonts w:ascii="Arial" w:hAnsi="Arial" w:cs="Arial"/>
          <w:sz w:val="24"/>
          <w:szCs w:val="24"/>
        </w:rPr>
        <w:t>c</w:t>
      </w:r>
      <w:r w:rsidR="006615FA">
        <w:rPr>
          <w:rFonts w:ascii="Arial" w:hAnsi="Arial" w:cs="Arial"/>
          <w:sz w:val="24"/>
          <w:szCs w:val="24"/>
        </w:rPr>
        <w:t>es</w:t>
      </w:r>
      <w:r w:rsidR="006612DB">
        <w:rPr>
          <w:rFonts w:ascii="Arial" w:hAnsi="Arial" w:cs="Arial"/>
          <w:sz w:val="24"/>
          <w:szCs w:val="24"/>
        </w:rPr>
        <w:t xml:space="preserve">, </w:t>
      </w:r>
      <w:r w:rsidRPr="006B70B1">
        <w:rPr>
          <w:rFonts w:ascii="Arial" w:hAnsi="Arial" w:cs="Arial"/>
          <w:sz w:val="24"/>
          <w:szCs w:val="24"/>
        </w:rPr>
        <w:t>develop the</w:t>
      </w:r>
      <w:r w:rsidR="00B75266">
        <w:rPr>
          <w:rFonts w:ascii="Arial" w:hAnsi="Arial" w:cs="Arial"/>
          <w:sz w:val="24"/>
          <w:szCs w:val="24"/>
        </w:rPr>
        <w:t xml:space="preserve"> person’s resilience and c</w:t>
      </w:r>
      <w:r w:rsidRPr="006B70B1">
        <w:rPr>
          <w:rFonts w:ascii="Arial" w:hAnsi="Arial" w:cs="Arial"/>
          <w:sz w:val="24"/>
          <w:szCs w:val="24"/>
        </w:rPr>
        <w:t xml:space="preserve">apability to respond to </w:t>
      </w:r>
      <w:r w:rsidR="00B75266">
        <w:rPr>
          <w:rFonts w:ascii="Arial" w:hAnsi="Arial" w:cs="Arial"/>
          <w:sz w:val="24"/>
          <w:szCs w:val="24"/>
        </w:rPr>
        <w:t xml:space="preserve">risks, </w:t>
      </w:r>
      <w:r w:rsidRPr="006B70B1">
        <w:rPr>
          <w:rFonts w:ascii="Arial" w:hAnsi="Arial" w:cs="Arial"/>
          <w:sz w:val="24"/>
          <w:szCs w:val="24"/>
        </w:rPr>
        <w:t>achieve resolution and recovery from the abuse or neglect experienced.</w:t>
      </w:r>
    </w:p>
    <w:p w14:paraId="369A677F"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5C81452F" w14:textId="308816F9"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Safeguarding work:</w:t>
      </w:r>
      <w:r w:rsidRPr="006B70B1">
        <w:rPr>
          <w:rFonts w:ascii="Arial" w:hAnsi="Arial" w:cs="Arial"/>
          <w:sz w:val="24"/>
          <w:szCs w:val="24"/>
        </w:rPr>
        <w:t xml:space="preserve"> </w:t>
      </w:r>
      <w:r w:rsidR="00DA32D1" w:rsidRPr="006B70B1">
        <w:rPr>
          <w:rFonts w:ascii="Arial" w:hAnsi="Arial" w:cs="Arial"/>
          <w:sz w:val="24"/>
          <w:szCs w:val="24"/>
        </w:rPr>
        <w:t>D</w:t>
      </w:r>
      <w:r w:rsidRPr="006B70B1">
        <w:rPr>
          <w:rFonts w:ascii="Arial" w:hAnsi="Arial" w:cs="Arial"/>
          <w:sz w:val="24"/>
          <w:szCs w:val="24"/>
        </w:rPr>
        <w:t xml:space="preserve">escribes all the work multi-agency partners undertake either on a single agency basis (as part of their core business) or on a multi-agency basis within the context of local adult safeguarding arrangements.   </w:t>
      </w:r>
    </w:p>
    <w:p w14:paraId="498B448C"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lastRenderedPageBreak/>
        <w:t>Section 42 Enquiry</w:t>
      </w:r>
      <w:r w:rsidRPr="006B70B1">
        <w:rPr>
          <w:rFonts w:ascii="Arial" w:hAnsi="Arial" w:cs="Arial"/>
          <w:sz w:val="24"/>
          <w:szCs w:val="24"/>
        </w:rPr>
        <w:t xml:space="preserve">: </w:t>
      </w:r>
      <w:r w:rsidR="007E22EF">
        <w:rPr>
          <w:rFonts w:ascii="Arial" w:hAnsi="Arial" w:cs="Arial"/>
          <w:sz w:val="24"/>
          <w:szCs w:val="24"/>
        </w:rPr>
        <w:t>A</w:t>
      </w:r>
      <w:r w:rsidRPr="006B70B1">
        <w:rPr>
          <w:rFonts w:ascii="Arial" w:hAnsi="Arial" w:cs="Arial"/>
          <w:sz w:val="24"/>
          <w:szCs w:val="24"/>
        </w:rPr>
        <w:t xml:space="preserve">ction taken or instigated by the local authority in response to a concern that an adult with needs for care and support may be at risk of or </w:t>
      </w:r>
    </w:p>
    <w:p w14:paraId="06C53E6D" w14:textId="4492A9DC"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 xml:space="preserve">experiencing abuse or neglect and due to those care and support needs is unable to protect themselves. An enquiry could range from a conversation with the adult, or if they lack capacity, or have substantial difficulty in understanding the enquiry their representative or advocate, right through to a much more formal multi-agency plan or course of action. This is referred to as a section 42 enquiry. </w:t>
      </w:r>
    </w:p>
    <w:p w14:paraId="70488AA5" w14:textId="77777777"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6815B11F" w14:textId="50363A92"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b/>
          <w:sz w:val="24"/>
          <w:szCs w:val="24"/>
        </w:rPr>
        <w:t xml:space="preserve">Self-neglect: </w:t>
      </w:r>
      <w:r w:rsidR="007E22EF">
        <w:rPr>
          <w:rFonts w:ascii="Arial" w:hAnsi="Arial" w:cs="Arial"/>
          <w:sz w:val="24"/>
          <w:szCs w:val="24"/>
        </w:rPr>
        <w:t>T</w:t>
      </w:r>
      <w:r w:rsidRPr="006B70B1">
        <w:rPr>
          <w:rFonts w:ascii="Arial" w:hAnsi="Arial" w:cs="Arial"/>
          <w:sz w:val="24"/>
          <w:szCs w:val="24"/>
        </w:rPr>
        <w:t xml:space="preserve">he inability (intentional or non-intentional) to maintain a socially and culturally accepted standard of self-care with the potential for serious consequences to the health and well-being of adult and perhaps even to their community. </w:t>
      </w:r>
    </w:p>
    <w:p w14:paraId="2338F11E" w14:textId="77777777" w:rsidR="00D10AAE" w:rsidRPr="005276BE"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48A99EDC"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5276BE">
        <w:rPr>
          <w:rFonts w:ascii="Arial" w:hAnsi="Arial" w:cs="Arial"/>
          <w:b/>
          <w:sz w:val="24"/>
          <w:szCs w:val="24"/>
        </w:rPr>
        <w:t xml:space="preserve">Special Measures: </w:t>
      </w:r>
      <w:r w:rsidRPr="005276BE">
        <w:rPr>
          <w:rFonts w:ascii="Arial" w:hAnsi="Arial" w:cs="Arial"/>
          <w:sz w:val="24"/>
          <w:szCs w:val="24"/>
        </w:rPr>
        <w:t xml:space="preserve">Adherence to the guidance on the treatment of vulnerable </w:t>
      </w:r>
    </w:p>
    <w:p w14:paraId="738224A9" w14:textId="77777777" w:rsidR="002510A7"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5276BE">
        <w:rPr>
          <w:rFonts w:ascii="Arial" w:hAnsi="Arial" w:cs="Arial"/>
          <w:sz w:val="24"/>
          <w:szCs w:val="24"/>
        </w:rPr>
        <w:t>witnesses in accordance with the guidance set out in Achieving Best Evidence in Criminal Proceedings: Guidance on interviewing victims and witnesses and using special measures. Examples of special measures include the use of video recorded interviews, involvement of trained intermediaries, giving evidence by video link and adaptations to courtroom processes to accommodate issues of disability</w:t>
      </w:r>
      <w:r w:rsidRPr="006B70B1">
        <w:rPr>
          <w:rFonts w:ascii="Arial" w:hAnsi="Arial" w:cs="Arial"/>
          <w:sz w:val="24"/>
          <w:szCs w:val="24"/>
        </w:rPr>
        <w:t xml:space="preserve"> and </w:t>
      </w:r>
    </w:p>
    <w:p w14:paraId="077A1F3D" w14:textId="2E404ACB" w:rsidR="00D10AAE" w:rsidRPr="006B70B1" w:rsidRDefault="00D10AAE"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6B70B1">
        <w:rPr>
          <w:rFonts w:ascii="Arial" w:hAnsi="Arial" w:cs="Arial"/>
          <w:sz w:val="24"/>
          <w:szCs w:val="24"/>
        </w:rPr>
        <w:t>intimidation and improve the quality of evidence given by the witness.</w:t>
      </w:r>
    </w:p>
    <w:p w14:paraId="2BF8C3FB" w14:textId="37123AED" w:rsidR="00DA32D1" w:rsidRPr="006B70B1" w:rsidRDefault="00DA32D1"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lang w:eastAsia="en-GB"/>
        </w:rPr>
      </w:pPr>
    </w:p>
    <w:p w14:paraId="516B612D" w14:textId="23D29634" w:rsidR="00FA4BB8" w:rsidRPr="006B70B1" w:rsidRDefault="00FA4BB8"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6B70B1">
        <w:rPr>
          <w:b/>
          <w:bCs/>
          <w:lang w:eastAsia="en-GB"/>
        </w:rPr>
        <w:t xml:space="preserve">Strengths-Based Approach: </w:t>
      </w:r>
      <w:r w:rsidRPr="006B70B1">
        <w:t xml:space="preserve">Promotes an ethos of person-centred working and ‘no decision about me without me’. It recognises people as experts in their own lives focusing support on achieving the outcomes identified by the adult and using their strengths, skills and assets to achieve these. </w:t>
      </w:r>
    </w:p>
    <w:p w14:paraId="60D92101" w14:textId="77777777" w:rsidR="00FA4BB8" w:rsidRPr="006B70B1" w:rsidRDefault="00FA4BB8"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lang w:eastAsia="en-GB"/>
        </w:rPr>
      </w:pPr>
    </w:p>
    <w:p w14:paraId="41B10620" w14:textId="7B3CB749" w:rsidR="006C74E5" w:rsidRPr="002510A7" w:rsidRDefault="006C74E5"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shd w:val="clear" w:color="auto" w:fill="FFFFFF"/>
        </w:rPr>
      </w:pPr>
      <w:r w:rsidRPr="006B70B1">
        <w:rPr>
          <w:b/>
          <w:bCs/>
          <w:lang w:eastAsia="en-GB"/>
        </w:rPr>
        <w:t xml:space="preserve">Prevention: </w:t>
      </w:r>
      <w:r w:rsidR="002510A7" w:rsidRPr="002510A7">
        <w:rPr>
          <w:lang w:eastAsia="en-GB"/>
        </w:rPr>
        <w:t>Care Act Statutory Guidance describes prevention as the care and support system actively promoting independence and wellbeing. In practice this means intervening early to support individuals, helping people retain their skills and confidence, and preventing need or delaying deterioration wherever possible.</w:t>
      </w:r>
    </w:p>
    <w:p w14:paraId="19679A20" w14:textId="77777777" w:rsidR="00225BA9" w:rsidRPr="006B70B1" w:rsidRDefault="00225BA9"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lang w:eastAsia="en-GB"/>
        </w:rPr>
      </w:pPr>
    </w:p>
    <w:p w14:paraId="4CB0E214" w14:textId="77777777" w:rsidR="006C74E5" w:rsidRPr="006B70B1" w:rsidRDefault="006C74E5"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i/>
          <w:iCs/>
          <w:lang w:eastAsia="en-GB"/>
        </w:rPr>
      </w:pPr>
      <w:r w:rsidRPr="006B70B1">
        <w:rPr>
          <w:b/>
          <w:bCs/>
          <w:lang w:eastAsia="en-GB"/>
        </w:rPr>
        <w:t xml:space="preserve">Transition: </w:t>
      </w:r>
      <w:r w:rsidRPr="006B70B1">
        <w:rPr>
          <w:lang w:eastAsia="en-GB"/>
        </w:rPr>
        <w:t>A process or period of changing from one state to another. It can happen throughout our lives and it is experienced differently by different individuals. Within some aspects of social care, in particular safeguarding, the notion of transition can imply a definitive ‘line in the sand’ – a point of no return – at the age of 18 years.</w:t>
      </w:r>
    </w:p>
    <w:p w14:paraId="38DDE95D" w14:textId="77777777" w:rsidR="006C74E5" w:rsidRPr="006B70B1" w:rsidRDefault="006C74E5"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lang w:eastAsia="en-GB"/>
        </w:rPr>
      </w:pPr>
    </w:p>
    <w:p w14:paraId="6CA4252A" w14:textId="1C0DCB0C" w:rsidR="00093CD9" w:rsidRDefault="005F061F"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pPr>
      <w:r w:rsidRPr="006B70B1">
        <w:rPr>
          <w:b/>
          <w:bCs/>
          <w:lang w:eastAsia="en-GB"/>
        </w:rPr>
        <w:t xml:space="preserve">Transitional safeguarding: </w:t>
      </w:r>
      <w:r w:rsidRPr="00BB2105">
        <w:rPr>
          <w:lang w:eastAsia="en-GB"/>
        </w:rPr>
        <w:t>Saf</w:t>
      </w:r>
      <w:r w:rsidRPr="006B70B1">
        <w:t>eguarding young people from adolescence into adulthood, recognising this period of transition will be experienced differently for young people at different times. For the purpose of this document, ‘young people’ refers to people aged mid-teens to mid-twenties however, some flexibility is important as</w:t>
      </w:r>
      <w:r w:rsidR="00FA7B53">
        <w:t xml:space="preserve"> </w:t>
      </w:r>
      <w:r w:rsidR="00093CD9" w:rsidRPr="006B70B1">
        <w:t xml:space="preserve">Transitional Safeguarding encourages a shift away from age-determined boundaries that can be overly rigid. </w:t>
      </w:r>
    </w:p>
    <w:p w14:paraId="586EB4FC" w14:textId="77777777" w:rsidR="005F061F" w:rsidRDefault="005F061F" w:rsidP="000D3934">
      <w:pPr>
        <w:pStyle w:val="nospace"/>
        <w:pBdr>
          <w:top w:val="single" w:sz="4" w:space="1" w:color="auto"/>
          <w:left w:val="single" w:sz="4" w:space="4" w:color="auto"/>
          <w:bottom w:val="single" w:sz="4" w:space="1" w:color="auto"/>
          <w:right w:val="single" w:sz="4" w:space="4" w:color="auto"/>
        </w:pBdr>
        <w:shd w:val="clear" w:color="auto" w:fill="F2F2F2" w:themeFill="background1" w:themeFillShade="F2"/>
        <w:jc w:val="left"/>
        <w:rPr>
          <w:b/>
          <w:bCs/>
          <w:shd w:val="clear" w:color="auto" w:fill="FFFFFF"/>
        </w:rPr>
      </w:pPr>
    </w:p>
    <w:p w14:paraId="472F5B1B" w14:textId="77777777" w:rsidR="002510A7"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2510A7">
        <w:rPr>
          <w:rFonts w:ascii="Arial" w:hAnsi="Arial" w:cs="Arial"/>
          <w:b/>
          <w:bCs/>
          <w:sz w:val="24"/>
          <w:szCs w:val="24"/>
        </w:rPr>
        <w:t>Trauma in-tune Practice:</w:t>
      </w:r>
      <w:r w:rsidRPr="002510A7">
        <w:rPr>
          <w:rFonts w:ascii="Arial" w:hAnsi="Arial" w:cs="Arial"/>
          <w:sz w:val="24"/>
          <w:szCs w:val="24"/>
        </w:rPr>
        <w:t xml:space="preserve"> a strengths-based approach, which seeks to understand and respond to the impact of trauma on people’s lives. The approach emphasises physical, psychological, and emotional safety for everyone and aims to empower </w:t>
      </w:r>
    </w:p>
    <w:p w14:paraId="283AF200" w14:textId="459D8620" w:rsidR="00093CD9"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2510A7">
        <w:rPr>
          <w:rFonts w:ascii="Arial" w:hAnsi="Arial" w:cs="Arial"/>
          <w:sz w:val="24"/>
          <w:szCs w:val="24"/>
        </w:rPr>
        <w:t>individuals to re-establish control of their lives.</w:t>
      </w:r>
    </w:p>
    <w:p w14:paraId="33EA7BD6" w14:textId="77777777" w:rsidR="002510A7" w:rsidRPr="00093CD9" w:rsidRDefault="002510A7"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p>
    <w:p w14:paraId="33732128" w14:textId="77777777" w:rsidR="002510A7" w:rsidRDefault="00093CD9"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093CD9">
        <w:rPr>
          <w:rFonts w:ascii="Arial" w:hAnsi="Arial" w:cs="Arial"/>
          <w:b/>
          <w:sz w:val="24"/>
          <w:szCs w:val="24"/>
        </w:rPr>
        <w:t xml:space="preserve">Vital interests: </w:t>
      </w:r>
      <w:r w:rsidRPr="00093CD9">
        <w:rPr>
          <w:rFonts w:ascii="Arial" w:hAnsi="Arial" w:cs="Arial"/>
          <w:sz w:val="24"/>
          <w:szCs w:val="24"/>
        </w:rPr>
        <w:t xml:space="preserve">a term used in the Data Protection Act 2018 to permit sharing of </w:t>
      </w:r>
    </w:p>
    <w:p w14:paraId="51A6BED3" w14:textId="77777777" w:rsidR="002510A7" w:rsidRDefault="00093CD9"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rPr>
      </w:pPr>
      <w:r w:rsidRPr="00093CD9">
        <w:rPr>
          <w:rFonts w:ascii="Arial" w:hAnsi="Arial" w:cs="Arial"/>
          <w:sz w:val="24"/>
          <w:szCs w:val="24"/>
        </w:rPr>
        <w:lastRenderedPageBreak/>
        <w:t>information where it is critical to prevent serious harm or distress or in life-</w:t>
      </w:r>
    </w:p>
    <w:p w14:paraId="7862BB4B" w14:textId="7CCDF66D" w:rsidR="00093CD9" w:rsidRPr="00093CD9" w:rsidRDefault="00093CD9"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4"/>
          <w:szCs w:val="24"/>
          <w:bdr w:val="none" w:sz="0" w:space="0" w:color="auto" w:frame="1"/>
        </w:rPr>
      </w:pPr>
      <w:r w:rsidRPr="00093CD9">
        <w:rPr>
          <w:rFonts w:ascii="Arial" w:hAnsi="Arial" w:cs="Arial"/>
          <w:sz w:val="24"/>
          <w:szCs w:val="24"/>
        </w:rPr>
        <w:t xml:space="preserve">threatening situations. </w:t>
      </w:r>
      <w:r w:rsidRPr="00093CD9">
        <w:rPr>
          <w:rFonts w:ascii="Arial" w:hAnsi="Arial" w:cs="Arial"/>
          <w:sz w:val="24"/>
          <w:szCs w:val="24"/>
          <w:bdr w:val="none" w:sz="0" w:space="0" w:color="auto" w:frame="1"/>
        </w:rPr>
        <w:t>Article 6(1)(d) GDPR states “processing is necessary in order to protect the vital interests of the data subject or of another natural person”.</w:t>
      </w:r>
    </w:p>
    <w:p w14:paraId="7EB82F84" w14:textId="77777777" w:rsidR="00093CD9" w:rsidRPr="00093CD9" w:rsidRDefault="00093CD9"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4"/>
          <w:szCs w:val="24"/>
        </w:rPr>
      </w:pPr>
    </w:p>
    <w:p w14:paraId="7B03E425" w14:textId="777DDDD4" w:rsidR="00093CD9" w:rsidRPr="00093CD9" w:rsidRDefault="00093CD9" w:rsidP="000D3934">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225"/>
        <w:rPr>
          <w:rFonts w:ascii="Arial" w:hAnsi="Arial" w:cs="Arial"/>
        </w:rPr>
      </w:pPr>
      <w:r w:rsidRPr="00093CD9">
        <w:rPr>
          <w:rFonts w:ascii="Arial" w:hAnsi="Arial" w:cs="Arial"/>
          <w:b/>
          <w:bCs/>
        </w:rPr>
        <w:t>Wellbeing:</w:t>
      </w:r>
      <w:r w:rsidRPr="00093CD9">
        <w:rPr>
          <w:rFonts w:ascii="Arial" w:hAnsi="Arial" w:cs="Arial"/>
        </w:rPr>
        <w:t xml:space="preserve"> The Care Act 2014 creates a legal duty to promote a person’s wellbeing. This applies to several areas of life including personal dignity; physical and mental health and emotional wellbeing; protection from abuse and neglect; control by the individual over their day-to-day life; participation in work, education, training or recreation; social and economic wellbeing; domestic, family and personal domains; suitability of living accommodation and an individual’s contribution to society. </w:t>
      </w:r>
      <w:r w:rsidR="002510A7">
        <w:rPr>
          <w:rFonts w:ascii="Arial" w:hAnsi="Arial" w:cs="Arial"/>
        </w:rPr>
        <w:t xml:space="preserve">     </w:t>
      </w:r>
      <w:r w:rsidRPr="00093CD9">
        <w:rPr>
          <w:rFonts w:ascii="Arial" w:hAnsi="Arial" w:cs="Arial"/>
        </w:rPr>
        <w:t>There is no hierarchy in the areas of wellbeing listed as all are seen as equally important. </w:t>
      </w:r>
    </w:p>
    <w:p w14:paraId="69557122" w14:textId="06E031C6" w:rsidR="00BF08B6" w:rsidRPr="006B70B1" w:rsidRDefault="00093CD9" w:rsidP="000D393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i/>
          <w:iCs/>
          <w:sz w:val="24"/>
          <w:szCs w:val="24"/>
        </w:rPr>
      </w:pPr>
      <w:r w:rsidRPr="00093CD9">
        <w:rPr>
          <w:rFonts w:ascii="Arial" w:hAnsi="Arial" w:cs="Arial"/>
          <w:b/>
          <w:sz w:val="24"/>
          <w:szCs w:val="24"/>
        </w:rPr>
        <w:t xml:space="preserve">Youth Justice and Criminal Evidence Act (YJCEA): </w:t>
      </w:r>
      <w:r w:rsidRPr="00093CD9">
        <w:rPr>
          <w:rFonts w:ascii="Arial" w:hAnsi="Arial" w:cs="Arial"/>
          <w:bCs/>
          <w:sz w:val="24"/>
          <w:szCs w:val="24"/>
        </w:rPr>
        <w:t>P</w:t>
      </w:r>
      <w:r w:rsidRPr="00093CD9">
        <w:rPr>
          <w:rFonts w:ascii="Arial" w:hAnsi="Arial" w:cs="Arial"/>
          <w:sz w:val="24"/>
          <w:szCs w:val="24"/>
        </w:rPr>
        <w:t xml:space="preserve">rovides for the referral of        offenders under 18 to youth offender panels; to make provision in connection with the giving of evidence or information for the purposes of criminal proceedings; to amend section 51 of the Criminal Justice and Public Order Act 1994; to make </w:t>
      </w:r>
      <w:r w:rsidR="002510A7">
        <w:rPr>
          <w:rFonts w:ascii="Arial" w:hAnsi="Arial" w:cs="Arial"/>
          <w:sz w:val="24"/>
          <w:szCs w:val="24"/>
        </w:rPr>
        <w:t xml:space="preserve">       </w:t>
      </w:r>
      <w:r w:rsidRPr="00093CD9">
        <w:rPr>
          <w:rFonts w:ascii="Arial" w:hAnsi="Arial" w:cs="Arial"/>
          <w:sz w:val="24"/>
          <w:szCs w:val="24"/>
        </w:rPr>
        <w:t xml:space="preserve">pre-consolidation amendments relating to youth justice; and for connected purposes. This includes special measures directions in case of vulnerable and intimidated </w:t>
      </w:r>
      <w:r w:rsidR="002510A7">
        <w:rPr>
          <w:rFonts w:ascii="Arial" w:hAnsi="Arial" w:cs="Arial"/>
          <w:sz w:val="24"/>
          <w:szCs w:val="24"/>
        </w:rPr>
        <w:t xml:space="preserve">   </w:t>
      </w:r>
      <w:r w:rsidRPr="00093CD9">
        <w:rPr>
          <w:rFonts w:ascii="Arial" w:hAnsi="Arial" w:cs="Arial"/>
          <w:sz w:val="24"/>
          <w:szCs w:val="24"/>
        </w:rPr>
        <w:t xml:space="preserve">witnesses, defined as: A person suffering from a mental disorder within the meaning of the Mental Health Act 1983 or who otherwise has a significant impairment of </w:t>
      </w:r>
      <w:r w:rsidR="002510A7">
        <w:rPr>
          <w:rFonts w:ascii="Arial" w:hAnsi="Arial" w:cs="Arial"/>
          <w:sz w:val="24"/>
          <w:szCs w:val="24"/>
        </w:rPr>
        <w:t xml:space="preserve">      </w:t>
      </w:r>
      <w:r w:rsidRPr="00093CD9">
        <w:rPr>
          <w:rFonts w:ascii="Arial" w:hAnsi="Arial" w:cs="Arial"/>
          <w:sz w:val="24"/>
          <w:szCs w:val="24"/>
        </w:rPr>
        <w:t xml:space="preserve">intelligence and social functioning. A person who has a physical disability or </w:t>
      </w:r>
      <w:r w:rsidR="002510A7">
        <w:rPr>
          <w:rFonts w:ascii="Arial" w:hAnsi="Arial" w:cs="Arial"/>
          <w:sz w:val="24"/>
          <w:szCs w:val="24"/>
        </w:rPr>
        <w:t xml:space="preserve">          </w:t>
      </w:r>
      <w:r w:rsidRPr="00093CD9">
        <w:rPr>
          <w:rFonts w:ascii="Arial" w:hAnsi="Arial" w:cs="Arial"/>
          <w:sz w:val="24"/>
          <w:szCs w:val="24"/>
        </w:rPr>
        <w:t>disorder</w:t>
      </w:r>
      <w:r w:rsidRPr="006B70B1">
        <w:rPr>
          <w:rFonts w:ascii="Arial" w:hAnsi="Arial" w:cs="Arial"/>
          <w:i/>
          <w:iCs/>
          <w:sz w:val="24"/>
          <w:szCs w:val="24"/>
        </w:rPr>
        <w:t xml:space="preserve">. </w:t>
      </w:r>
    </w:p>
    <w:p w14:paraId="4084AA1B" w14:textId="77777777" w:rsidR="00093CD9" w:rsidRPr="006B70B1" w:rsidRDefault="00093CD9" w:rsidP="000D3934">
      <w:pPr>
        <w:rPr>
          <w:rFonts w:ascii="Arial" w:hAnsi="Arial" w:cs="Arial"/>
          <w:b/>
          <w:bCs/>
          <w:sz w:val="24"/>
          <w:szCs w:val="24"/>
        </w:rPr>
      </w:pPr>
    </w:p>
    <w:p w14:paraId="2D0F7123" w14:textId="64652A89" w:rsidR="00D10AAE" w:rsidRPr="006B70B1" w:rsidRDefault="00D10AAE" w:rsidP="000D3934">
      <w:pPr>
        <w:rPr>
          <w:rFonts w:ascii="Arial" w:hAnsi="Arial" w:cs="Arial"/>
          <w:b/>
          <w:bCs/>
          <w:sz w:val="24"/>
          <w:szCs w:val="24"/>
        </w:rPr>
      </w:pPr>
    </w:p>
    <w:p w14:paraId="557F9E59" w14:textId="0DE20351" w:rsidR="00BF08B6" w:rsidRDefault="00BF08B6" w:rsidP="000D3934">
      <w:pPr>
        <w:suppressAutoHyphens w:val="0"/>
        <w:rPr>
          <w:rFonts w:ascii="Arial" w:eastAsia="Cambria" w:hAnsi="Arial" w:cs="Arial"/>
          <w:sz w:val="24"/>
          <w:szCs w:val="24"/>
        </w:rPr>
      </w:pPr>
      <w:r>
        <w:rPr>
          <w:rFonts w:ascii="Arial" w:eastAsia="Cambria" w:hAnsi="Arial" w:cs="Arial"/>
          <w:sz w:val="24"/>
          <w:szCs w:val="24"/>
        </w:rPr>
        <w:br w:type="page"/>
      </w:r>
    </w:p>
    <w:p w14:paraId="2E6C8B8B" w14:textId="1DCE9DBD" w:rsidR="004847D3" w:rsidRPr="004847D3" w:rsidRDefault="00BF08B6" w:rsidP="000D3934">
      <w:pPr>
        <w:pStyle w:val="nospace"/>
        <w:jc w:val="left"/>
        <w:rPr>
          <w:b/>
          <w:bCs/>
          <w:lang w:eastAsia="en-GB"/>
        </w:rPr>
      </w:pPr>
      <w:r w:rsidRPr="00F4271E">
        <w:rPr>
          <w:b/>
          <w:bCs/>
        </w:rPr>
        <w:lastRenderedPageBreak/>
        <w:t>APPENDIX C:</w:t>
      </w:r>
      <w:r w:rsidR="00F4271E" w:rsidRPr="00F4271E">
        <w:rPr>
          <w:b/>
          <w:bCs/>
        </w:rPr>
        <w:t xml:space="preserve"> </w:t>
      </w:r>
      <w:r w:rsidR="004847D3" w:rsidRPr="004847D3">
        <w:rPr>
          <w:b/>
          <w:bCs/>
        </w:rPr>
        <w:t xml:space="preserve">Summary of </w:t>
      </w:r>
      <w:r w:rsidR="004847D3" w:rsidRPr="004847D3">
        <w:rPr>
          <w:b/>
          <w:bCs/>
          <w:lang w:eastAsia="en-GB"/>
        </w:rPr>
        <w:t xml:space="preserve">Care Act Duties Relevant to Adult Safeguarding.   </w:t>
      </w:r>
    </w:p>
    <w:p w14:paraId="12D94994" w14:textId="15320FC7" w:rsidR="004847D3" w:rsidRDefault="004847D3" w:rsidP="000D3934">
      <w:pPr>
        <w:autoSpaceDE w:val="0"/>
        <w:adjustRightInd w:val="0"/>
        <w:spacing w:after="0" w:line="240" w:lineRule="auto"/>
        <w:rPr>
          <w:rFonts w:ascii="Arial" w:eastAsia="Cambria" w:hAnsi="Arial" w:cs="Arial"/>
          <w:b/>
          <w:bCs/>
          <w:sz w:val="24"/>
          <w:szCs w:val="24"/>
        </w:rPr>
      </w:pPr>
    </w:p>
    <w:tbl>
      <w:tblPr>
        <w:tblStyle w:val="TableGrid"/>
        <w:tblW w:w="9351" w:type="dxa"/>
        <w:tblLook w:val="04A0" w:firstRow="1" w:lastRow="0" w:firstColumn="1" w:lastColumn="0" w:noHBand="0" w:noVBand="1"/>
      </w:tblPr>
      <w:tblGrid>
        <w:gridCol w:w="2689"/>
        <w:gridCol w:w="6662"/>
      </w:tblGrid>
      <w:tr w:rsidR="004847D3" w:rsidRPr="002A1761" w14:paraId="7171D015" w14:textId="77777777" w:rsidTr="004B6990">
        <w:tc>
          <w:tcPr>
            <w:tcW w:w="2689" w:type="dxa"/>
            <w:shd w:val="clear" w:color="auto" w:fill="990099"/>
          </w:tcPr>
          <w:p w14:paraId="34E86831" w14:textId="77777777" w:rsidR="004847D3" w:rsidRPr="002A1761" w:rsidRDefault="004847D3" w:rsidP="000D3934">
            <w:pPr>
              <w:spacing w:line="276" w:lineRule="auto"/>
              <w:rPr>
                <w:rFonts w:ascii="Arial" w:hAnsi="Arial" w:cs="Arial"/>
                <w:b/>
                <w:color w:val="FFFFFF" w:themeColor="background1"/>
              </w:rPr>
            </w:pPr>
            <w:r w:rsidRPr="002A1761">
              <w:rPr>
                <w:rFonts w:ascii="Arial" w:hAnsi="Arial" w:cs="Arial"/>
                <w:b/>
                <w:color w:val="FFFFFF" w:themeColor="background1"/>
              </w:rPr>
              <w:t>Section:</w:t>
            </w:r>
          </w:p>
        </w:tc>
        <w:tc>
          <w:tcPr>
            <w:tcW w:w="6662" w:type="dxa"/>
            <w:shd w:val="clear" w:color="auto" w:fill="990099"/>
          </w:tcPr>
          <w:p w14:paraId="25315AB6" w14:textId="649A5592" w:rsidR="004847D3" w:rsidRPr="002A1761" w:rsidRDefault="004847D3" w:rsidP="000D3934">
            <w:pPr>
              <w:spacing w:line="276" w:lineRule="auto"/>
              <w:rPr>
                <w:rFonts w:ascii="Arial" w:hAnsi="Arial" w:cs="Arial"/>
                <w:b/>
              </w:rPr>
            </w:pPr>
            <w:r w:rsidRPr="002A1761">
              <w:rPr>
                <w:rFonts w:ascii="Arial" w:eastAsia="Arial" w:hAnsi="Arial" w:cs="Arial"/>
                <w:b/>
                <w:color w:val="FFFFFF" w:themeColor="background1"/>
              </w:rPr>
              <w:t>Duties under the Care Act 2015 relevant to safeguarding:</w:t>
            </w:r>
          </w:p>
        </w:tc>
      </w:tr>
      <w:tr w:rsidR="004847D3" w:rsidRPr="002A1761" w14:paraId="2FEBC830" w14:textId="77777777" w:rsidTr="004B6990">
        <w:tc>
          <w:tcPr>
            <w:tcW w:w="2689" w:type="dxa"/>
            <w:shd w:val="clear" w:color="auto" w:fill="990099"/>
          </w:tcPr>
          <w:p w14:paraId="364898E9" w14:textId="77777777" w:rsidR="004847D3" w:rsidRPr="002A1761" w:rsidRDefault="004847D3" w:rsidP="000D3934">
            <w:pPr>
              <w:spacing w:line="276" w:lineRule="auto"/>
              <w:rPr>
                <w:rFonts w:ascii="Arial" w:hAnsi="Arial" w:cs="Arial"/>
                <w:b/>
                <w:color w:val="FFFFFF" w:themeColor="background1"/>
              </w:rPr>
            </w:pPr>
            <w:r w:rsidRPr="002A1761">
              <w:rPr>
                <w:rFonts w:ascii="Arial" w:eastAsia="Arial" w:hAnsi="Arial" w:cs="Arial"/>
                <w:b/>
                <w:color w:val="FFFFFF" w:themeColor="background1"/>
              </w:rPr>
              <w:t>Section 1 Wellbeing</w:t>
            </w:r>
          </w:p>
        </w:tc>
        <w:tc>
          <w:tcPr>
            <w:tcW w:w="6662" w:type="dxa"/>
            <w:shd w:val="clear" w:color="auto" w:fill="F2F2F2" w:themeFill="background1" w:themeFillShade="F2"/>
          </w:tcPr>
          <w:p w14:paraId="1A1EF00C" w14:textId="77777777" w:rsidR="004847D3" w:rsidRPr="002A1761" w:rsidRDefault="004847D3" w:rsidP="000D3934">
            <w:pPr>
              <w:spacing w:line="276" w:lineRule="auto"/>
              <w:rPr>
                <w:rFonts w:ascii="Arial" w:hAnsi="Arial" w:cs="Arial"/>
              </w:rPr>
            </w:pPr>
            <w:r w:rsidRPr="002A1761">
              <w:rPr>
                <w:rFonts w:ascii="Arial" w:eastAsia="Arial" w:hAnsi="Arial" w:cs="Arial"/>
                <w:color w:val="252525"/>
              </w:rPr>
              <w:t>Control of day-to-day life, suitability of living accommodation, contribution to society and consideration of a person's views, wishes, feelings and beliefs.</w:t>
            </w:r>
          </w:p>
        </w:tc>
      </w:tr>
      <w:tr w:rsidR="004847D3" w:rsidRPr="002A1761" w14:paraId="0C6AACAF" w14:textId="77777777" w:rsidTr="004B6990">
        <w:tc>
          <w:tcPr>
            <w:tcW w:w="2689" w:type="dxa"/>
            <w:shd w:val="clear" w:color="auto" w:fill="990099"/>
          </w:tcPr>
          <w:p w14:paraId="036BAC63" w14:textId="77777777" w:rsidR="004847D3" w:rsidRPr="002A1761" w:rsidRDefault="004847D3" w:rsidP="000D3934">
            <w:pPr>
              <w:spacing w:line="276" w:lineRule="auto"/>
              <w:rPr>
                <w:rFonts w:ascii="Arial" w:hAnsi="Arial" w:cs="Arial"/>
                <w:b/>
                <w:color w:val="FFFFFF" w:themeColor="background1"/>
              </w:rPr>
            </w:pPr>
            <w:r w:rsidRPr="002A1761">
              <w:rPr>
                <w:rFonts w:ascii="Arial" w:eastAsia="Arial" w:hAnsi="Arial" w:cs="Arial"/>
                <w:b/>
                <w:color w:val="FFFFFF" w:themeColor="background1"/>
              </w:rPr>
              <w:t>Sections 2/24 Prevention</w:t>
            </w:r>
          </w:p>
        </w:tc>
        <w:tc>
          <w:tcPr>
            <w:tcW w:w="6662" w:type="dxa"/>
            <w:shd w:val="clear" w:color="auto" w:fill="F2F2F2" w:themeFill="background1" w:themeFillShade="F2"/>
          </w:tcPr>
          <w:p w14:paraId="54C1085D" w14:textId="77777777" w:rsidR="004847D3" w:rsidRPr="002A1761" w:rsidRDefault="004847D3" w:rsidP="000D3934">
            <w:pPr>
              <w:spacing w:line="276" w:lineRule="auto"/>
              <w:rPr>
                <w:rFonts w:ascii="Arial" w:hAnsi="Arial" w:cs="Arial"/>
              </w:rPr>
            </w:pPr>
            <w:r w:rsidRPr="002A1761">
              <w:rPr>
                <w:rFonts w:ascii="Arial" w:eastAsia="Arial" w:hAnsi="Arial" w:cs="Arial"/>
                <w:color w:val="252525"/>
              </w:rPr>
              <w:t>Services, facilities or resources to prevent or delay the development of, or reduce the needs for care and support.</w:t>
            </w:r>
          </w:p>
        </w:tc>
      </w:tr>
      <w:tr w:rsidR="004847D3" w:rsidRPr="002A1761" w14:paraId="7C3B066A" w14:textId="77777777" w:rsidTr="004B6990">
        <w:tc>
          <w:tcPr>
            <w:tcW w:w="2689" w:type="dxa"/>
            <w:shd w:val="clear" w:color="auto" w:fill="990099"/>
          </w:tcPr>
          <w:p w14:paraId="736F6154" w14:textId="77777777" w:rsidR="004847D3" w:rsidRPr="002A1761" w:rsidRDefault="004847D3" w:rsidP="000D3934">
            <w:pPr>
              <w:spacing w:line="276" w:lineRule="auto"/>
              <w:rPr>
                <w:rFonts w:ascii="Arial" w:hAnsi="Arial" w:cs="Arial"/>
                <w:b/>
                <w:color w:val="FFFFFF" w:themeColor="background1"/>
              </w:rPr>
            </w:pPr>
            <w:r w:rsidRPr="002A1761">
              <w:rPr>
                <w:rFonts w:ascii="Arial" w:eastAsia="Arial" w:hAnsi="Arial" w:cs="Arial"/>
                <w:b/>
                <w:color w:val="FFFFFF" w:themeColor="background1"/>
              </w:rPr>
              <w:t>Section 4 Information and advice</w:t>
            </w:r>
          </w:p>
        </w:tc>
        <w:tc>
          <w:tcPr>
            <w:tcW w:w="6662" w:type="dxa"/>
            <w:shd w:val="clear" w:color="auto" w:fill="F2F2F2" w:themeFill="background1" w:themeFillShade="F2"/>
          </w:tcPr>
          <w:p w14:paraId="12F5D6B8" w14:textId="77777777" w:rsidR="004847D3" w:rsidRPr="002A1761" w:rsidRDefault="004847D3" w:rsidP="000D3934">
            <w:pPr>
              <w:spacing w:line="276" w:lineRule="auto"/>
              <w:rPr>
                <w:rFonts w:ascii="Arial" w:hAnsi="Arial" w:cs="Arial"/>
              </w:rPr>
            </w:pPr>
            <w:r w:rsidRPr="002A1761">
              <w:rPr>
                <w:rFonts w:ascii="Arial" w:hAnsi="Arial" w:cs="Arial"/>
              </w:rPr>
              <w:t xml:space="preserve">Universal </w:t>
            </w:r>
            <w:r w:rsidRPr="002A1761">
              <w:rPr>
                <w:rFonts w:ascii="Arial" w:eastAsia="Arial" w:hAnsi="Arial" w:cs="Arial"/>
                <w:color w:val="252525"/>
              </w:rPr>
              <w:t>information and advice - information on how to access independent financial advice, whether or not a resident has eligible care needs.</w:t>
            </w:r>
          </w:p>
        </w:tc>
      </w:tr>
      <w:tr w:rsidR="004847D3" w:rsidRPr="002A1761" w14:paraId="22A8E6B3" w14:textId="77777777" w:rsidTr="004B6990">
        <w:tc>
          <w:tcPr>
            <w:tcW w:w="2689" w:type="dxa"/>
            <w:shd w:val="clear" w:color="auto" w:fill="990099"/>
          </w:tcPr>
          <w:p w14:paraId="7F720BD6" w14:textId="77777777" w:rsidR="004847D3" w:rsidRPr="002A1761" w:rsidRDefault="004847D3" w:rsidP="000D3934">
            <w:pPr>
              <w:spacing w:line="276" w:lineRule="auto"/>
              <w:rPr>
                <w:rFonts w:ascii="Arial" w:hAnsi="Arial" w:cs="Arial"/>
                <w:b/>
                <w:color w:val="FFFFFF" w:themeColor="background1"/>
              </w:rPr>
            </w:pPr>
            <w:r w:rsidRPr="002A1761">
              <w:rPr>
                <w:rFonts w:ascii="Arial" w:eastAsia="Arial" w:hAnsi="Arial" w:cs="Arial"/>
                <w:b/>
                <w:color w:val="FFFFFF" w:themeColor="background1"/>
              </w:rPr>
              <w:t>Sections 6/7 Duty of cooperation</w:t>
            </w:r>
          </w:p>
        </w:tc>
        <w:tc>
          <w:tcPr>
            <w:tcW w:w="6662" w:type="dxa"/>
            <w:shd w:val="clear" w:color="auto" w:fill="F2F2F2" w:themeFill="background1" w:themeFillShade="F2"/>
          </w:tcPr>
          <w:p w14:paraId="553D1058" w14:textId="3F91E56F" w:rsidR="004847D3" w:rsidRPr="002A1761" w:rsidRDefault="004847D3" w:rsidP="000D3934">
            <w:pPr>
              <w:spacing w:line="276" w:lineRule="auto"/>
              <w:rPr>
                <w:rFonts w:ascii="Arial" w:hAnsi="Arial" w:cs="Arial"/>
              </w:rPr>
            </w:pPr>
            <w:r w:rsidRPr="002A1761">
              <w:rPr>
                <w:rFonts w:ascii="Arial" w:eastAsia="Arial" w:hAnsi="Arial" w:cs="Arial"/>
                <w:color w:val="252525"/>
              </w:rPr>
              <w:t>General duty of cooperation</w:t>
            </w:r>
            <w:r w:rsidR="00522DE4">
              <w:rPr>
                <w:rFonts w:ascii="Arial" w:eastAsia="Arial" w:hAnsi="Arial" w:cs="Arial"/>
                <w:color w:val="252525"/>
              </w:rPr>
              <w:t xml:space="preserve">: </w:t>
            </w:r>
            <w:r w:rsidRPr="002A1761">
              <w:rPr>
                <w:rFonts w:ascii="Arial" w:eastAsia="Arial" w:hAnsi="Arial" w:cs="Arial"/>
                <w:color w:val="252525"/>
              </w:rPr>
              <w:t xml:space="preserve"> between the LA and other organisations with functions relevant to care and support</w:t>
            </w:r>
            <w:r w:rsidR="007C0CFC">
              <w:rPr>
                <w:rFonts w:ascii="Arial" w:eastAsia="Arial" w:hAnsi="Arial" w:cs="Arial"/>
                <w:color w:val="252525"/>
              </w:rPr>
              <w:t>.</w:t>
            </w:r>
            <w:r w:rsidR="0073544E">
              <w:rPr>
                <w:rFonts w:ascii="Arial" w:eastAsia="Arial" w:hAnsi="Arial" w:cs="Arial"/>
                <w:color w:val="252525"/>
              </w:rPr>
              <w:t xml:space="preserve"> </w:t>
            </w:r>
          </w:p>
        </w:tc>
      </w:tr>
      <w:tr w:rsidR="004847D3" w:rsidRPr="002A1761" w14:paraId="5E861784" w14:textId="77777777" w:rsidTr="004B6990">
        <w:tc>
          <w:tcPr>
            <w:tcW w:w="2689" w:type="dxa"/>
            <w:shd w:val="clear" w:color="auto" w:fill="990099"/>
          </w:tcPr>
          <w:p w14:paraId="44A715A1" w14:textId="77777777" w:rsidR="004847D3" w:rsidRPr="002A1761" w:rsidRDefault="004847D3" w:rsidP="000D3934">
            <w:pPr>
              <w:spacing w:line="276" w:lineRule="auto"/>
              <w:rPr>
                <w:rFonts w:ascii="Arial" w:hAnsi="Arial" w:cs="Arial"/>
                <w:b/>
                <w:color w:val="FFFFFF" w:themeColor="background1"/>
              </w:rPr>
            </w:pPr>
            <w:r w:rsidRPr="002A1761">
              <w:rPr>
                <w:rFonts w:ascii="Arial" w:eastAsia="Arial" w:hAnsi="Arial" w:cs="Arial"/>
                <w:b/>
                <w:color w:val="FFFFFF" w:themeColor="background1"/>
              </w:rPr>
              <w:t xml:space="preserve">Section 9 Assessment of need </w:t>
            </w:r>
          </w:p>
        </w:tc>
        <w:tc>
          <w:tcPr>
            <w:tcW w:w="6662" w:type="dxa"/>
            <w:shd w:val="clear" w:color="auto" w:fill="F2F2F2" w:themeFill="background1" w:themeFillShade="F2"/>
          </w:tcPr>
          <w:p w14:paraId="58F58898" w14:textId="77777777" w:rsidR="004847D3" w:rsidRPr="002A1761" w:rsidRDefault="004847D3" w:rsidP="000D3934">
            <w:pPr>
              <w:spacing w:line="276" w:lineRule="auto"/>
              <w:rPr>
                <w:rFonts w:ascii="Arial" w:hAnsi="Arial" w:cs="Arial"/>
              </w:rPr>
            </w:pPr>
            <w:r w:rsidRPr="002A1761">
              <w:rPr>
                <w:rFonts w:ascii="Arial" w:eastAsia="Arial" w:hAnsi="Arial" w:cs="Arial"/>
                <w:color w:val="252525"/>
              </w:rPr>
              <w:t>Assessment of anyone who appears to require care and support, regardless of their likely eligibility for state-funded care</w:t>
            </w:r>
          </w:p>
        </w:tc>
      </w:tr>
      <w:tr w:rsidR="004847D3" w:rsidRPr="002A1761" w14:paraId="0DC49808" w14:textId="77777777" w:rsidTr="004B6990">
        <w:tc>
          <w:tcPr>
            <w:tcW w:w="2689" w:type="dxa"/>
            <w:shd w:val="clear" w:color="auto" w:fill="990099"/>
          </w:tcPr>
          <w:p w14:paraId="59411D29" w14:textId="77777777" w:rsidR="004847D3" w:rsidRPr="002A1761" w:rsidRDefault="004847D3" w:rsidP="000D3934">
            <w:pPr>
              <w:spacing w:line="276" w:lineRule="auto"/>
              <w:rPr>
                <w:rFonts w:ascii="Arial" w:hAnsi="Arial" w:cs="Arial"/>
                <w:b/>
                <w:color w:val="FFFFFF" w:themeColor="background1"/>
              </w:rPr>
            </w:pPr>
            <w:r w:rsidRPr="002A1761">
              <w:rPr>
                <w:rFonts w:ascii="Arial" w:eastAsia="Arial" w:hAnsi="Arial" w:cs="Arial"/>
                <w:b/>
                <w:color w:val="FFFFFF" w:themeColor="background1"/>
              </w:rPr>
              <w:t>Section 10 Assessment of carer needs</w:t>
            </w:r>
          </w:p>
        </w:tc>
        <w:tc>
          <w:tcPr>
            <w:tcW w:w="6662" w:type="dxa"/>
            <w:shd w:val="clear" w:color="auto" w:fill="F2F2F2" w:themeFill="background1" w:themeFillShade="F2"/>
          </w:tcPr>
          <w:p w14:paraId="3208918D" w14:textId="5DC829C0" w:rsidR="004847D3" w:rsidRPr="002A1761" w:rsidRDefault="004847D3" w:rsidP="000D3934">
            <w:pPr>
              <w:spacing w:line="276" w:lineRule="auto"/>
              <w:rPr>
                <w:rFonts w:ascii="Arial" w:hAnsi="Arial" w:cs="Arial"/>
              </w:rPr>
            </w:pPr>
            <w:r w:rsidRPr="002A1761">
              <w:rPr>
                <w:rFonts w:ascii="Arial" w:hAnsi="Arial" w:cs="Arial"/>
              </w:rPr>
              <w:t>Assessment of a carer’s needs if they are caring for an adult with care</w:t>
            </w:r>
            <w:r w:rsidR="00574E30">
              <w:rPr>
                <w:rFonts w:ascii="Arial" w:hAnsi="Arial" w:cs="Arial"/>
              </w:rPr>
              <w:t xml:space="preserve"> &amp;</w:t>
            </w:r>
            <w:r w:rsidRPr="002A1761">
              <w:rPr>
                <w:rFonts w:ascii="Arial" w:hAnsi="Arial" w:cs="Arial"/>
              </w:rPr>
              <w:t xml:space="preserve"> support needs regardless of the eligibility of these needs.</w:t>
            </w:r>
          </w:p>
        </w:tc>
      </w:tr>
      <w:tr w:rsidR="004847D3" w:rsidRPr="002A1761" w14:paraId="41B5F885" w14:textId="77777777" w:rsidTr="004B6990">
        <w:tc>
          <w:tcPr>
            <w:tcW w:w="2689" w:type="dxa"/>
            <w:shd w:val="clear" w:color="auto" w:fill="990099"/>
          </w:tcPr>
          <w:p w14:paraId="4A091B29" w14:textId="77777777" w:rsidR="004847D3" w:rsidRPr="002A1761" w:rsidRDefault="004847D3" w:rsidP="000D3934">
            <w:pPr>
              <w:spacing w:line="276" w:lineRule="auto"/>
              <w:rPr>
                <w:rFonts w:ascii="Arial" w:hAnsi="Arial" w:cs="Arial"/>
                <w:b/>
                <w:color w:val="FFFFFF" w:themeColor="background1"/>
              </w:rPr>
            </w:pPr>
            <w:r w:rsidRPr="002A1761">
              <w:rPr>
                <w:rFonts w:ascii="Arial" w:eastAsia="Arial" w:hAnsi="Arial" w:cs="Arial"/>
                <w:b/>
                <w:color w:val="FFFFFF" w:themeColor="background1"/>
              </w:rPr>
              <w:t>Section 11 Refusal of assessment</w:t>
            </w:r>
          </w:p>
        </w:tc>
        <w:tc>
          <w:tcPr>
            <w:tcW w:w="6662" w:type="dxa"/>
            <w:shd w:val="clear" w:color="auto" w:fill="F2F2F2" w:themeFill="background1" w:themeFillShade="F2"/>
          </w:tcPr>
          <w:p w14:paraId="5A63CCD5" w14:textId="5DA402EE" w:rsidR="004847D3" w:rsidRPr="002A1761" w:rsidRDefault="00574E30" w:rsidP="000D3934">
            <w:pPr>
              <w:spacing w:line="276" w:lineRule="auto"/>
              <w:rPr>
                <w:rFonts w:ascii="Arial" w:hAnsi="Arial" w:cs="Arial"/>
              </w:rPr>
            </w:pPr>
            <w:r>
              <w:rPr>
                <w:rFonts w:ascii="Arial" w:eastAsia="Arial" w:hAnsi="Arial" w:cs="Arial"/>
                <w:color w:val="252525"/>
              </w:rPr>
              <w:t>If</w:t>
            </w:r>
            <w:r w:rsidR="004847D3" w:rsidRPr="002A1761">
              <w:rPr>
                <w:rFonts w:ascii="Arial" w:eastAsia="Arial" w:hAnsi="Arial" w:cs="Arial"/>
                <w:color w:val="252525"/>
              </w:rPr>
              <w:t xml:space="preserve"> an adult refuses a needs assessment, no requirement to carry out the assessment unless the adult lacks the mental capacity or the adult is experiencing, or is at risk of, abuse or neglect.</w:t>
            </w:r>
          </w:p>
        </w:tc>
      </w:tr>
      <w:tr w:rsidR="004847D3" w:rsidRPr="002A1761" w14:paraId="798BD0C0" w14:textId="77777777" w:rsidTr="004B6990">
        <w:tc>
          <w:tcPr>
            <w:tcW w:w="2689" w:type="dxa"/>
            <w:shd w:val="clear" w:color="auto" w:fill="990099"/>
          </w:tcPr>
          <w:p w14:paraId="7D0BEACB" w14:textId="77777777" w:rsidR="004847D3" w:rsidRPr="002A1761" w:rsidRDefault="004847D3" w:rsidP="000D3934">
            <w:pPr>
              <w:spacing w:line="276" w:lineRule="auto"/>
              <w:rPr>
                <w:rFonts w:ascii="Arial" w:eastAsia="Arial" w:hAnsi="Arial" w:cs="Arial"/>
                <w:b/>
                <w:color w:val="FFFFFF" w:themeColor="background1"/>
              </w:rPr>
            </w:pPr>
            <w:r w:rsidRPr="002A1761">
              <w:rPr>
                <w:rFonts w:ascii="Arial" w:eastAsia="Arial" w:hAnsi="Arial" w:cs="Arial"/>
                <w:b/>
                <w:color w:val="FFFFFF" w:themeColor="background1"/>
              </w:rPr>
              <w:t>Section 13 Determining eligibility</w:t>
            </w:r>
          </w:p>
        </w:tc>
        <w:tc>
          <w:tcPr>
            <w:tcW w:w="6662" w:type="dxa"/>
            <w:shd w:val="clear" w:color="auto" w:fill="F2F2F2" w:themeFill="background1" w:themeFillShade="F2"/>
          </w:tcPr>
          <w:p w14:paraId="4D3B5DD7" w14:textId="77777777" w:rsidR="004847D3" w:rsidRPr="002A1761" w:rsidRDefault="004847D3" w:rsidP="000D3934">
            <w:pPr>
              <w:spacing w:line="276" w:lineRule="auto"/>
              <w:rPr>
                <w:rFonts w:ascii="Arial" w:hAnsi="Arial" w:cs="Arial"/>
              </w:rPr>
            </w:pPr>
            <w:r w:rsidRPr="002A1761">
              <w:rPr>
                <w:rFonts w:ascii="Arial" w:eastAsia="Arial" w:hAnsi="Arial" w:cs="Arial"/>
                <w:color w:val="252525"/>
              </w:rPr>
              <w:t>Requirement to determine eligibility of needs following a needs assessment or a carer's assessment.</w:t>
            </w:r>
          </w:p>
        </w:tc>
      </w:tr>
      <w:tr w:rsidR="004847D3" w:rsidRPr="002A1761" w14:paraId="05E6B67F" w14:textId="77777777" w:rsidTr="004B6990">
        <w:tc>
          <w:tcPr>
            <w:tcW w:w="2689" w:type="dxa"/>
            <w:shd w:val="clear" w:color="auto" w:fill="990099"/>
          </w:tcPr>
          <w:p w14:paraId="03D4592E" w14:textId="77777777" w:rsidR="004847D3" w:rsidRPr="002A1761" w:rsidRDefault="004847D3" w:rsidP="000D3934">
            <w:pPr>
              <w:spacing w:line="276" w:lineRule="auto"/>
              <w:rPr>
                <w:rFonts w:ascii="Arial" w:eastAsia="Arial" w:hAnsi="Arial" w:cs="Arial"/>
                <w:b/>
                <w:color w:val="FFFFFF" w:themeColor="background1"/>
              </w:rPr>
            </w:pPr>
            <w:r w:rsidRPr="002A1761">
              <w:rPr>
                <w:rFonts w:ascii="Arial" w:eastAsia="Arial" w:hAnsi="Arial" w:cs="Arial"/>
                <w:b/>
                <w:color w:val="FFFFFF" w:themeColor="background1"/>
              </w:rPr>
              <w:t xml:space="preserve">Sections 18/20 Meeting eligible needs </w:t>
            </w:r>
          </w:p>
        </w:tc>
        <w:tc>
          <w:tcPr>
            <w:tcW w:w="6662" w:type="dxa"/>
            <w:shd w:val="clear" w:color="auto" w:fill="F2F2F2" w:themeFill="background1" w:themeFillShade="F2"/>
          </w:tcPr>
          <w:p w14:paraId="046DDDE8" w14:textId="77777777" w:rsidR="004847D3" w:rsidRPr="002A1761" w:rsidRDefault="004847D3" w:rsidP="000D3934">
            <w:pPr>
              <w:spacing w:line="276" w:lineRule="auto"/>
              <w:rPr>
                <w:rFonts w:ascii="Arial" w:hAnsi="Arial" w:cs="Arial"/>
              </w:rPr>
            </w:pPr>
            <w:r w:rsidRPr="002A1761">
              <w:rPr>
                <w:rFonts w:ascii="Arial" w:eastAsia="Arial" w:hAnsi="Arial" w:cs="Arial"/>
                <w:color w:val="252525"/>
              </w:rPr>
              <w:t xml:space="preserve">Sets out circumstances establishing an entitlement to public care and support for adults who need care and support and for carers’ support needs. </w:t>
            </w:r>
          </w:p>
        </w:tc>
      </w:tr>
      <w:tr w:rsidR="004847D3" w:rsidRPr="002A1761" w14:paraId="6E55A39C" w14:textId="77777777" w:rsidTr="004B6990">
        <w:tc>
          <w:tcPr>
            <w:tcW w:w="2689" w:type="dxa"/>
            <w:shd w:val="clear" w:color="auto" w:fill="990099"/>
          </w:tcPr>
          <w:p w14:paraId="7EF3D5DD" w14:textId="77777777" w:rsidR="004847D3" w:rsidRPr="002A1761" w:rsidRDefault="004847D3" w:rsidP="000D3934">
            <w:pPr>
              <w:spacing w:line="276" w:lineRule="auto"/>
              <w:rPr>
                <w:rFonts w:ascii="Arial" w:eastAsia="Arial" w:hAnsi="Arial" w:cs="Arial"/>
                <w:b/>
                <w:color w:val="FFFFFF" w:themeColor="background1"/>
              </w:rPr>
            </w:pPr>
            <w:r w:rsidRPr="002A1761">
              <w:rPr>
                <w:rFonts w:ascii="Arial" w:eastAsia="Arial" w:hAnsi="Arial" w:cs="Arial"/>
                <w:b/>
                <w:color w:val="FFFFFF" w:themeColor="background1"/>
              </w:rPr>
              <w:t xml:space="preserve">Section 24 Care and support plans </w:t>
            </w:r>
          </w:p>
        </w:tc>
        <w:tc>
          <w:tcPr>
            <w:tcW w:w="6662" w:type="dxa"/>
            <w:shd w:val="clear" w:color="auto" w:fill="F2F2F2" w:themeFill="background1" w:themeFillShade="F2"/>
          </w:tcPr>
          <w:p w14:paraId="6B60742C" w14:textId="77777777" w:rsidR="004847D3" w:rsidRPr="002A1761" w:rsidRDefault="004847D3" w:rsidP="000D3934">
            <w:pPr>
              <w:spacing w:line="276" w:lineRule="auto"/>
              <w:rPr>
                <w:rFonts w:ascii="Arial" w:hAnsi="Arial" w:cs="Arial"/>
              </w:rPr>
            </w:pPr>
            <w:r w:rsidRPr="002A1761">
              <w:rPr>
                <w:rFonts w:ascii="Arial" w:eastAsia="Arial" w:hAnsi="Arial" w:cs="Arial"/>
                <w:color w:val="252525"/>
              </w:rPr>
              <w:t>Plan of what can be done to meet/reduce assessed needs and also any support needed to prevent /delay the development of needs for care and support in the future.</w:t>
            </w:r>
          </w:p>
        </w:tc>
      </w:tr>
      <w:tr w:rsidR="004847D3" w:rsidRPr="002A1761" w14:paraId="08F1EFCC" w14:textId="77777777" w:rsidTr="004B6990">
        <w:tc>
          <w:tcPr>
            <w:tcW w:w="2689" w:type="dxa"/>
            <w:shd w:val="clear" w:color="auto" w:fill="990099"/>
          </w:tcPr>
          <w:p w14:paraId="6672799A" w14:textId="77777777" w:rsidR="004847D3" w:rsidRPr="002A1761" w:rsidRDefault="004847D3" w:rsidP="000D3934">
            <w:pPr>
              <w:spacing w:line="276" w:lineRule="auto"/>
              <w:rPr>
                <w:rFonts w:ascii="Arial" w:eastAsia="Arial" w:hAnsi="Arial" w:cs="Arial"/>
                <w:b/>
                <w:color w:val="FFFFFF" w:themeColor="background1"/>
              </w:rPr>
            </w:pPr>
            <w:r w:rsidRPr="002A1761">
              <w:rPr>
                <w:rFonts w:ascii="Arial" w:eastAsia="Arial" w:hAnsi="Arial" w:cs="Arial"/>
                <w:b/>
                <w:color w:val="FFFFFF" w:themeColor="background1"/>
              </w:rPr>
              <w:t>Section 27 Reviewing care and support</w:t>
            </w:r>
          </w:p>
        </w:tc>
        <w:tc>
          <w:tcPr>
            <w:tcW w:w="6662" w:type="dxa"/>
            <w:shd w:val="clear" w:color="auto" w:fill="F2F2F2" w:themeFill="background1" w:themeFillShade="F2"/>
          </w:tcPr>
          <w:p w14:paraId="2C747FB5" w14:textId="77777777" w:rsidR="00877D17" w:rsidRDefault="004847D3" w:rsidP="000D3934">
            <w:pPr>
              <w:spacing w:line="276" w:lineRule="auto"/>
              <w:rPr>
                <w:rFonts w:ascii="Arial" w:eastAsia="Arial" w:hAnsi="Arial" w:cs="Arial"/>
                <w:color w:val="252525"/>
              </w:rPr>
            </w:pPr>
            <w:r w:rsidRPr="002A1761">
              <w:rPr>
                <w:rFonts w:ascii="Arial" w:eastAsia="Arial" w:hAnsi="Arial" w:cs="Arial"/>
                <w:color w:val="252525"/>
              </w:rPr>
              <w:t xml:space="preserve">Review of care and support plans/carers' support and to carry out an assessment if the person's circumstances have changed. </w:t>
            </w:r>
          </w:p>
          <w:p w14:paraId="50AFF25E" w14:textId="281E461D" w:rsidR="004847D3" w:rsidRPr="002A1761" w:rsidRDefault="004847D3" w:rsidP="000D3934">
            <w:pPr>
              <w:spacing w:line="276" w:lineRule="auto"/>
              <w:rPr>
                <w:rFonts w:ascii="Arial" w:hAnsi="Arial" w:cs="Arial"/>
              </w:rPr>
            </w:pPr>
            <w:r w:rsidRPr="002A1761">
              <w:rPr>
                <w:rFonts w:ascii="Arial" w:eastAsia="Arial" w:hAnsi="Arial" w:cs="Arial"/>
                <w:color w:val="252525"/>
              </w:rPr>
              <w:t>The adult can also make a reasonable request to have a review.</w:t>
            </w:r>
          </w:p>
        </w:tc>
      </w:tr>
      <w:tr w:rsidR="004847D3" w:rsidRPr="002A1761" w14:paraId="3C7A508C" w14:textId="77777777" w:rsidTr="004B6990">
        <w:tc>
          <w:tcPr>
            <w:tcW w:w="2689" w:type="dxa"/>
            <w:shd w:val="clear" w:color="auto" w:fill="990099"/>
          </w:tcPr>
          <w:p w14:paraId="44890AF3" w14:textId="77777777" w:rsidR="004847D3" w:rsidRPr="002A1761" w:rsidRDefault="004847D3" w:rsidP="000D3934">
            <w:pPr>
              <w:spacing w:line="276" w:lineRule="auto"/>
              <w:rPr>
                <w:rFonts w:ascii="Arial" w:eastAsia="Arial" w:hAnsi="Arial" w:cs="Arial"/>
                <w:b/>
                <w:color w:val="FFFFFF" w:themeColor="background1"/>
              </w:rPr>
            </w:pPr>
            <w:r w:rsidRPr="002A1761">
              <w:rPr>
                <w:rFonts w:ascii="Arial" w:eastAsia="Arial" w:hAnsi="Arial" w:cs="Arial"/>
                <w:b/>
                <w:color w:val="FFFFFF" w:themeColor="background1"/>
              </w:rPr>
              <w:t xml:space="preserve">Sections 42-45 Safeguarding </w:t>
            </w:r>
          </w:p>
        </w:tc>
        <w:tc>
          <w:tcPr>
            <w:tcW w:w="6662" w:type="dxa"/>
            <w:shd w:val="clear" w:color="auto" w:fill="F2F2F2" w:themeFill="background1" w:themeFillShade="F2"/>
          </w:tcPr>
          <w:p w14:paraId="5875DBB3" w14:textId="77777777" w:rsidR="004847D3" w:rsidRPr="002A1761" w:rsidRDefault="004847D3" w:rsidP="000D3934">
            <w:pPr>
              <w:spacing w:line="276" w:lineRule="auto"/>
              <w:rPr>
                <w:rFonts w:ascii="Arial" w:hAnsi="Arial" w:cs="Arial"/>
              </w:rPr>
            </w:pPr>
            <w:r w:rsidRPr="002A1761">
              <w:rPr>
                <w:rFonts w:ascii="Arial" w:eastAsia="Arial" w:hAnsi="Arial" w:cs="Arial"/>
                <w:color w:val="252525"/>
              </w:rPr>
              <w:t>Requirement to make enquiries, or cause others to do so, if an adult is experiencing, or is at risk of, abuse or neglect.</w:t>
            </w:r>
          </w:p>
        </w:tc>
      </w:tr>
      <w:tr w:rsidR="004847D3" w:rsidRPr="002A1761" w14:paraId="51964EE6" w14:textId="77777777" w:rsidTr="004B6990">
        <w:tc>
          <w:tcPr>
            <w:tcW w:w="2689" w:type="dxa"/>
            <w:shd w:val="clear" w:color="auto" w:fill="990099"/>
          </w:tcPr>
          <w:p w14:paraId="3B70E1A0" w14:textId="77777777" w:rsidR="004847D3" w:rsidRPr="002A1761" w:rsidRDefault="004847D3" w:rsidP="000D3934">
            <w:pPr>
              <w:spacing w:line="276" w:lineRule="auto"/>
              <w:rPr>
                <w:rFonts w:ascii="Arial" w:eastAsia="Arial" w:hAnsi="Arial" w:cs="Arial"/>
                <w:b/>
                <w:color w:val="FFFFFF" w:themeColor="background1"/>
              </w:rPr>
            </w:pPr>
            <w:r w:rsidRPr="002A1761">
              <w:rPr>
                <w:rFonts w:ascii="Arial" w:eastAsia="Arial" w:hAnsi="Arial" w:cs="Arial"/>
                <w:b/>
                <w:color w:val="FFFFFF" w:themeColor="background1"/>
              </w:rPr>
              <w:t xml:space="preserve">Section 47 Protection of property </w:t>
            </w:r>
          </w:p>
        </w:tc>
        <w:tc>
          <w:tcPr>
            <w:tcW w:w="6662" w:type="dxa"/>
            <w:shd w:val="clear" w:color="auto" w:fill="F2F2F2" w:themeFill="background1" w:themeFillShade="F2"/>
          </w:tcPr>
          <w:p w14:paraId="748C9E00" w14:textId="77777777" w:rsidR="004847D3" w:rsidRPr="002A1761" w:rsidRDefault="004847D3" w:rsidP="000D3934">
            <w:pPr>
              <w:spacing w:line="276" w:lineRule="auto"/>
              <w:rPr>
                <w:rFonts w:ascii="Arial" w:eastAsia="Arial" w:hAnsi="Arial" w:cs="Arial"/>
                <w:color w:val="252525"/>
              </w:rPr>
            </w:pPr>
            <w:r w:rsidRPr="002A1761">
              <w:rPr>
                <w:rFonts w:ascii="Arial" w:eastAsia="Arial" w:hAnsi="Arial" w:cs="Arial"/>
                <w:color w:val="252525"/>
              </w:rPr>
              <w:t>Protecting moveable property of adults being cared for away from home and taking reasonable steps to prevent or mitigate the loss or damage.</w:t>
            </w:r>
          </w:p>
        </w:tc>
      </w:tr>
      <w:tr w:rsidR="004847D3" w:rsidRPr="002A1761" w14:paraId="191C6B8F" w14:textId="77777777" w:rsidTr="004B6990">
        <w:tc>
          <w:tcPr>
            <w:tcW w:w="2689" w:type="dxa"/>
            <w:shd w:val="clear" w:color="auto" w:fill="990099"/>
          </w:tcPr>
          <w:p w14:paraId="0E5DB2C9" w14:textId="77777777" w:rsidR="004847D3" w:rsidRPr="002A1761" w:rsidRDefault="004847D3" w:rsidP="000D3934">
            <w:pPr>
              <w:spacing w:line="276" w:lineRule="auto"/>
              <w:rPr>
                <w:rFonts w:ascii="Arial" w:eastAsia="Arial" w:hAnsi="Arial" w:cs="Arial"/>
                <w:b/>
                <w:color w:val="FFFFFF" w:themeColor="background1"/>
              </w:rPr>
            </w:pPr>
            <w:r w:rsidRPr="002A1761">
              <w:rPr>
                <w:rFonts w:ascii="Arial" w:eastAsia="Arial" w:hAnsi="Arial" w:cs="Arial"/>
                <w:b/>
                <w:color w:val="FFFFFF" w:themeColor="background1"/>
              </w:rPr>
              <w:t>Sections 58-66 Transition</w:t>
            </w:r>
          </w:p>
        </w:tc>
        <w:tc>
          <w:tcPr>
            <w:tcW w:w="6662" w:type="dxa"/>
            <w:shd w:val="clear" w:color="auto" w:fill="F2F2F2" w:themeFill="background1" w:themeFillShade="F2"/>
          </w:tcPr>
          <w:p w14:paraId="3BA08BB5" w14:textId="77777777" w:rsidR="004847D3" w:rsidRPr="002A1761" w:rsidRDefault="004847D3" w:rsidP="000D3934">
            <w:pPr>
              <w:spacing w:line="276" w:lineRule="auto"/>
              <w:rPr>
                <w:rFonts w:ascii="Arial" w:hAnsi="Arial" w:cs="Arial"/>
              </w:rPr>
            </w:pPr>
            <w:r w:rsidRPr="002A1761">
              <w:rPr>
                <w:rFonts w:ascii="Arial" w:eastAsia="Arial" w:hAnsi="Arial" w:cs="Arial"/>
                <w:color w:val="252525"/>
              </w:rPr>
              <w:t xml:space="preserve">Duty to assess a child, young carers or child’s carer before they turn 18, in order to help them plan if they are likely to have needs once they turn 18 and if it will be of ‘significant benefit’. </w:t>
            </w:r>
          </w:p>
        </w:tc>
      </w:tr>
      <w:tr w:rsidR="004847D3" w:rsidRPr="002A1761" w14:paraId="595BD35C" w14:textId="77777777" w:rsidTr="004B6990">
        <w:tc>
          <w:tcPr>
            <w:tcW w:w="2689" w:type="dxa"/>
            <w:shd w:val="clear" w:color="auto" w:fill="990099"/>
          </w:tcPr>
          <w:p w14:paraId="72570764" w14:textId="77777777" w:rsidR="004847D3" w:rsidRPr="002A1761" w:rsidRDefault="004847D3" w:rsidP="000D3934">
            <w:pPr>
              <w:spacing w:line="276" w:lineRule="auto"/>
              <w:rPr>
                <w:rFonts w:ascii="Arial" w:eastAsia="Arial" w:hAnsi="Arial" w:cs="Arial"/>
                <w:b/>
                <w:color w:val="FFFFFF" w:themeColor="background1"/>
              </w:rPr>
            </w:pPr>
            <w:r w:rsidRPr="002A1761">
              <w:rPr>
                <w:rFonts w:ascii="Arial" w:eastAsia="Arial" w:hAnsi="Arial" w:cs="Arial"/>
                <w:b/>
                <w:color w:val="FFFFFF" w:themeColor="background1"/>
              </w:rPr>
              <w:t>Sections 67/68 Independent advocacy</w:t>
            </w:r>
          </w:p>
        </w:tc>
        <w:tc>
          <w:tcPr>
            <w:tcW w:w="6662" w:type="dxa"/>
            <w:shd w:val="clear" w:color="auto" w:fill="F2F2F2" w:themeFill="background1" w:themeFillShade="F2"/>
          </w:tcPr>
          <w:p w14:paraId="0FC37B3F" w14:textId="77777777" w:rsidR="004847D3" w:rsidRPr="002A1761" w:rsidRDefault="004847D3" w:rsidP="000D3934">
            <w:pPr>
              <w:spacing w:line="276" w:lineRule="auto"/>
              <w:rPr>
                <w:rFonts w:ascii="Arial" w:hAnsi="Arial" w:cs="Arial"/>
              </w:rPr>
            </w:pPr>
            <w:r w:rsidRPr="002A1761">
              <w:rPr>
                <w:rFonts w:ascii="Arial" w:eastAsia="Arial" w:hAnsi="Arial" w:cs="Arial"/>
                <w:color w:val="252525"/>
              </w:rPr>
              <w:t>Arrange independent advoc</w:t>
            </w:r>
            <w:r>
              <w:rPr>
                <w:rFonts w:ascii="Arial" w:eastAsia="Arial" w:hAnsi="Arial" w:cs="Arial"/>
                <w:color w:val="252525"/>
              </w:rPr>
              <w:t xml:space="preserve">acy </w:t>
            </w:r>
            <w:r w:rsidRPr="002A1761">
              <w:rPr>
                <w:rFonts w:ascii="Arial" w:eastAsia="Arial" w:hAnsi="Arial" w:cs="Arial"/>
                <w:color w:val="252525"/>
              </w:rPr>
              <w:t xml:space="preserve">to facilitate the involvement of an adult or carer who is the subject of an assessment, care or support planning or review – ‘substantial difficulty’. </w:t>
            </w:r>
          </w:p>
        </w:tc>
      </w:tr>
      <w:tr w:rsidR="004847D3" w:rsidRPr="008B66EC" w14:paraId="63C0046A" w14:textId="77777777" w:rsidTr="004B6990">
        <w:tc>
          <w:tcPr>
            <w:tcW w:w="2689" w:type="dxa"/>
            <w:shd w:val="clear" w:color="auto" w:fill="990099"/>
          </w:tcPr>
          <w:p w14:paraId="32C86875" w14:textId="77777777" w:rsidR="004847D3" w:rsidRPr="009E142F" w:rsidRDefault="004847D3" w:rsidP="000D3934">
            <w:pPr>
              <w:spacing w:line="276" w:lineRule="auto"/>
              <w:rPr>
                <w:rFonts w:ascii="Arial" w:eastAsia="Arial" w:hAnsi="Arial" w:cs="Arial"/>
                <w:b/>
                <w:color w:val="FFFFFF" w:themeColor="background1"/>
              </w:rPr>
            </w:pPr>
            <w:r w:rsidRPr="009E142F">
              <w:rPr>
                <w:rFonts w:ascii="Arial" w:eastAsia="Arial" w:hAnsi="Arial" w:cs="Arial"/>
                <w:b/>
                <w:color w:val="FFFFFF" w:themeColor="background1"/>
              </w:rPr>
              <w:t xml:space="preserve">Section 73 Care provider HRA compliance </w:t>
            </w:r>
          </w:p>
        </w:tc>
        <w:tc>
          <w:tcPr>
            <w:tcW w:w="6662" w:type="dxa"/>
            <w:shd w:val="clear" w:color="auto" w:fill="F2F2F2" w:themeFill="background1" w:themeFillShade="F2"/>
          </w:tcPr>
          <w:p w14:paraId="4D5C29E5" w14:textId="77777777" w:rsidR="004847D3" w:rsidRPr="008B66EC" w:rsidRDefault="004847D3" w:rsidP="000D3934">
            <w:pPr>
              <w:spacing w:line="276" w:lineRule="auto"/>
            </w:pPr>
            <w:r w:rsidRPr="008B66EC">
              <w:rPr>
                <w:rFonts w:ascii="Arial" w:eastAsia="Arial" w:hAnsi="Arial" w:cs="Arial"/>
                <w:color w:val="252525"/>
              </w:rPr>
              <w:t>Regulated care providers are bound by the Human Rights Act when providing care and support.</w:t>
            </w:r>
          </w:p>
        </w:tc>
      </w:tr>
    </w:tbl>
    <w:p w14:paraId="121A6F15" w14:textId="1A0DF66B" w:rsidR="007C0CFC" w:rsidRDefault="00F4271E" w:rsidP="000D3934">
      <w:pPr>
        <w:autoSpaceDE w:val="0"/>
        <w:adjustRightInd w:val="0"/>
        <w:spacing w:after="0" w:line="240" w:lineRule="auto"/>
        <w:rPr>
          <w:rFonts w:ascii="Arial" w:hAnsi="Arial" w:cs="Arial"/>
          <w:b/>
          <w:bCs/>
          <w:sz w:val="24"/>
          <w:szCs w:val="24"/>
          <w:lang w:eastAsia="en-GB"/>
        </w:rPr>
      </w:pPr>
      <w:r w:rsidRPr="00F4271E">
        <w:rPr>
          <w:rFonts w:ascii="Arial" w:eastAsia="Cambria" w:hAnsi="Arial" w:cs="Arial"/>
          <w:b/>
          <w:bCs/>
          <w:sz w:val="24"/>
          <w:szCs w:val="24"/>
        </w:rPr>
        <w:lastRenderedPageBreak/>
        <w:t xml:space="preserve"> </w:t>
      </w:r>
      <w:r w:rsidR="007C0CFC" w:rsidRPr="00767E2A">
        <w:rPr>
          <w:rFonts w:ascii="Arial" w:eastAsia="Cambria" w:hAnsi="Arial" w:cs="Arial"/>
          <w:b/>
          <w:bCs/>
          <w:sz w:val="24"/>
          <w:szCs w:val="24"/>
        </w:rPr>
        <w:t xml:space="preserve">APPENDIX D: </w:t>
      </w:r>
      <w:r w:rsidR="00767E2A" w:rsidRPr="00767E2A">
        <w:rPr>
          <w:rFonts w:ascii="Arial" w:hAnsi="Arial" w:cs="Arial"/>
          <w:b/>
          <w:bCs/>
          <w:sz w:val="24"/>
          <w:szCs w:val="24"/>
          <w:lang w:eastAsia="en-GB"/>
        </w:rPr>
        <w:t>L</w:t>
      </w:r>
      <w:r w:rsidR="000731BB" w:rsidRPr="00767E2A">
        <w:rPr>
          <w:rFonts w:ascii="Arial" w:hAnsi="Arial" w:cs="Arial"/>
          <w:b/>
          <w:bCs/>
          <w:sz w:val="24"/>
          <w:szCs w:val="24"/>
        </w:rPr>
        <w:t>egislation relating to</w:t>
      </w:r>
      <w:r w:rsidR="00767E2A">
        <w:rPr>
          <w:rFonts w:ascii="Arial" w:hAnsi="Arial" w:cs="Arial"/>
          <w:b/>
          <w:bCs/>
          <w:sz w:val="24"/>
          <w:szCs w:val="24"/>
        </w:rPr>
        <w:t xml:space="preserve"> I</w:t>
      </w:r>
      <w:r w:rsidR="000731BB" w:rsidRPr="00767E2A">
        <w:rPr>
          <w:rFonts w:ascii="Arial" w:hAnsi="Arial" w:cs="Arial"/>
          <w:b/>
          <w:bCs/>
          <w:sz w:val="24"/>
          <w:szCs w:val="24"/>
        </w:rPr>
        <w:t xml:space="preserve">nformation </w:t>
      </w:r>
      <w:r w:rsidR="00767E2A">
        <w:rPr>
          <w:rFonts w:ascii="Arial" w:hAnsi="Arial" w:cs="Arial"/>
          <w:b/>
          <w:bCs/>
          <w:sz w:val="24"/>
          <w:szCs w:val="24"/>
        </w:rPr>
        <w:t>S</w:t>
      </w:r>
      <w:r w:rsidR="000731BB" w:rsidRPr="00767E2A">
        <w:rPr>
          <w:rFonts w:ascii="Arial" w:hAnsi="Arial" w:cs="Arial"/>
          <w:b/>
          <w:bCs/>
          <w:sz w:val="24"/>
          <w:szCs w:val="24"/>
        </w:rPr>
        <w:t>haring</w:t>
      </w:r>
      <w:r w:rsidR="000731BB" w:rsidRPr="00767E2A">
        <w:rPr>
          <w:rFonts w:ascii="Arial" w:hAnsi="Arial" w:cs="Arial"/>
          <w:b/>
          <w:bCs/>
          <w:sz w:val="24"/>
          <w:szCs w:val="24"/>
          <w:lang w:eastAsia="en-GB"/>
        </w:rPr>
        <w:t xml:space="preserve"> in the </w:t>
      </w:r>
      <w:r w:rsidR="00767E2A">
        <w:rPr>
          <w:rFonts w:ascii="Arial" w:hAnsi="Arial" w:cs="Arial"/>
          <w:b/>
          <w:bCs/>
          <w:sz w:val="24"/>
          <w:szCs w:val="24"/>
          <w:lang w:eastAsia="en-GB"/>
        </w:rPr>
        <w:t>C</w:t>
      </w:r>
      <w:r w:rsidR="000731BB" w:rsidRPr="00767E2A">
        <w:rPr>
          <w:rFonts w:ascii="Arial" w:hAnsi="Arial" w:cs="Arial"/>
          <w:b/>
          <w:bCs/>
          <w:sz w:val="24"/>
          <w:szCs w:val="24"/>
          <w:lang w:eastAsia="en-GB"/>
        </w:rPr>
        <w:t xml:space="preserve">ontext of </w:t>
      </w:r>
      <w:r w:rsidR="00767E2A">
        <w:rPr>
          <w:rFonts w:ascii="Arial" w:hAnsi="Arial" w:cs="Arial"/>
          <w:b/>
          <w:bCs/>
          <w:sz w:val="24"/>
          <w:szCs w:val="24"/>
          <w:lang w:eastAsia="en-GB"/>
        </w:rPr>
        <w:t>A</w:t>
      </w:r>
      <w:r w:rsidR="000731BB" w:rsidRPr="00767E2A">
        <w:rPr>
          <w:rFonts w:ascii="Arial" w:hAnsi="Arial" w:cs="Arial"/>
          <w:b/>
          <w:bCs/>
          <w:sz w:val="24"/>
          <w:szCs w:val="24"/>
          <w:lang w:eastAsia="en-GB"/>
        </w:rPr>
        <w:t xml:space="preserve">dult </w:t>
      </w:r>
      <w:r w:rsidR="00767E2A">
        <w:rPr>
          <w:rFonts w:ascii="Arial" w:hAnsi="Arial" w:cs="Arial"/>
          <w:b/>
          <w:bCs/>
          <w:sz w:val="24"/>
          <w:szCs w:val="24"/>
          <w:lang w:eastAsia="en-GB"/>
        </w:rPr>
        <w:t>S</w:t>
      </w:r>
      <w:r w:rsidR="000731BB" w:rsidRPr="00767E2A">
        <w:rPr>
          <w:rFonts w:ascii="Arial" w:hAnsi="Arial" w:cs="Arial"/>
          <w:b/>
          <w:bCs/>
          <w:sz w:val="24"/>
          <w:szCs w:val="24"/>
          <w:lang w:eastAsia="en-GB"/>
        </w:rPr>
        <w:t>afeguarding</w:t>
      </w:r>
    </w:p>
    <w:p w14:paraId="029A832C" w14:textId="77777777" w:rsidR="00767E2A" w:rsidRDefault="00767E2A" w:rsidP="000D3934">
      <w:pPr>
        <w:autoSpaceDE w:val="0"/>
        <w:adjustRightInd w:val="0"/>
        <w:spacing w:after="0" w:line="240" w:lineRule="auto"/>
        <w:rPr>
          <w:rFonts w:ascii="Arial" w:hAnsi="Arial" w:cs="Arial"/>
          <w:b/>
          <w:bCs/>
          <w:sz w:val="24"/>
          <w:szCs w:val="24"/>
          <w:lang w:eastAsia="en-GB"/>
        </w:rPr>
      </w:pPr>
    </w:p>
    <w:tbl>
      <w:tblPr>
        <w:tblW w:w="9214" w:type="dxa"/>
        <w:tblInd w:w="-5" w:type="dxa"/>
        <w:tblCellMar>
          <w:left w:w="10" w:type="dxa"/>
          <w:right w:w="10" w:type="dxa"/>
        </w:tblCellMar>
        <w:tblLook w:val="0000" w:firstRow="0" w:lastRow="0" w:firstColumn="0" w:lastColumn="0" w:noHBand="0" w:noVBand="0"/>
      </w:tblPr>
      <w:tblGrid>
        <w:gridCol w:w="2275"/>
        <w:gridCol w:w="6939"/>
      </w:tblGrid>
      <w:tr w:rsidR="00767E2A" w:rsidRPr="00F9016D" w14:paraId="5EBC224D" w14:textId="77777777" w:rsidTr="004B6990">
        <w:trPr>
          <w:trHeight w:val="348"/>
        </w:trPr>
        <w:tc>
          <w:tcPr>
            <w:tcW w:w="2275" w:type="dxa"/>
            <w:tcBorders>
              <w:top w:val="single" w:sz="4" w:space="0" w:color="auto"/>
              <w:left w:val="single" w:sz="4" w:space="0" w:color="auto"/>
              <w:bottom w:val="single" w:sz="24" w:space="0" w:color="FFFFFF"/>
              <w:right w:val="single" w:sz="8" w:space="0" w:color="000000"/>
            </w:tcBorders>
            <w:shd w:val="clear" w:color="auto" w:fill="990099"/>
            <w:tcMar>
              <w:top w:w="72" w:type="dxa"/>
              <w:left w:w="144" w:type="dxa"/>
              <w:bottom w:w="72" w:type="dxa"/>
              <w:right w:w="144" w:type="dxa"/>
            </w:tcMar>
          </w:tcPr>
          <w:p w14:paraId="7E805D5A" w14:textId="77777777" w:rsidR="00767E2A" w:rsidRPr="00F9016D" w:rsidRDefault="00767E2A" w:rsidP="000D3934">
            <w:pPr>
              <w:pStyle w:val="NoSpacing"/>
              <w:rPr>
                <w:rFonts w:ascii="Arial" w:hAnsi="Arial" w:cs="Arial"/>
                <w:b/>
                <w:bCs/>
                <w:color w:val="FFFFFF" w:themeColor="background1"/>
                <w:sz w:val="24"/>
                <w:szCs w:val="24"/>
              </w:rPr>
            </w:pPr>
            <w:r w:rsidRPr="00F9016D">
              <w:rPr>
                <w:rFonts w:ascii="Arial" w:hAnsi="Arial" w:cs="Arial"/>
                <w:b/>
                <w:bCs/>
                <w:color w:val="FFFFFF" w:themeColor="background1"/>
                <w:sz w:val="24"/>
                <w:szCs w:val="24"/>
                <w:lang w:val="en-US" w:eastAsia="en-GB"/>
              </w:rPr>
              <w:t xml:space="preserve">Law </w:t>
            </w:r>
          </w:p>
        </w:tc>
        <w:tc>
          <w:tcPr>
            <w:tcW w:w="6939" w:type="dxa"/>
            <w:tcBorders>
              <w:top w:val="single" w:sz="4" w:space="0" w:color="auto"/>
              <w:left w:val="single" w:sz="8" w:space="0" w:color="000000"/>
              <w:bottom w:val="single" w:sz="24" w:space="0" w:color="FFFFFF"/>
              <w:right w:val="single" w:sz="4" w:space="0" w:color="auto"/>
            </w:tcBorders>
            <w:shd w:val="clear" w:color="auto" w:fill="990099"/>
            <w:tcMar>
              <w:top w:w="72" w:type="dxa"/>
              <w:left w:w="144" w:type="dxa"/>
              <w:bottom w:w="72" w:type="dxa"/>
              <w:right w:w="144" w:type="dxa"/>
            </w:tcMar>
          </w:tcPr>
          <w:p w14:paraId="1D8A53C3" w14:textId="77777777" w:rsidR="00767E2A" w:rsidRPr="00F9016D" w:rsidRDefault="00767E2A" w:rsidP="000D3934">
            <w:pPr>
              <w:pStyle w:val="NoSpacing"/>
              <w:rPr>
                <w:rFonts w:ascii="Arial" w:hAnsi="Arial" w:cs="Arial"/>
                <w:b/>
                <w:bCs/>
                <w:color w:val="FFFFFF" w:themeColor="background1"/>
                <w:sz w:val="24"/>
                <w:szCs w:val="24"/>
              </w:rPr>
            </w:pPr>
            <w:r w:rsidRPr="00F9016D">
              <w:rPr>
                <w:rFonts w:ascii="Arial" w:hAnsi="Arial" w:cs="Arial"/>
                <w:b/>
                <w:bCs/>
                <w:color w:val="FFFFFF" w:themeColor="background1"/>
                <w:sz w:val="24"/>
                <w:szCs w:val="24"/>
                <w:lang w:val="en-US" w:eastAsia="en-GB"/>
              </w:rPr>
              <w:t>Provisions</w:t>
            </w:r>
          </w:p>
        </w:tc>
      </w:tr>
      <w:tr w:rsidR="00767E2A" w:rsidRPr="00B035B7" w14:paraId="6A528CCF" w14:textId="77777777" w:rsidTr="004B6990">
        <w:trPr>
          <w:trHeight w:val="1271"/>
        </w:trPr>
        <w:tc>
          <w:tcPr>
            <w:tcW w:w="2275" w:type="dxa"/>
            <w:tcBorders>
              <w:top w:val="single" w:sz="24" w:space="0" w:color="FFFFFF"/>
              <w:left w:val="single" w:sz="4" w:space="0" w:color="auto"/>
              <w:bottom w:val="single" w:sz="8" w:space="0" w:color="000000"/>
              <w:right w:val="single" w:sz="8" w:space="0" w:color="000000"/>
            </w:tcBorders>
            <w:shd w:val="clear" w:color="auto" w:fill="990099"/>
            <w:tcMar>
              <w:top w:w="72" w:type="dxa"/>
              <w:left w:w="144" w:type="dxa"/>
              <w:bottom w:w="72" w:type="dxa"/>
              <w:right w:w="144" w:type="dxa"/>
            </w:tcMar>
          </w:tcPr>
          <w:p w14:paraId="6507F28A" w14:textId="77777777" w:rsidR="00877D17" w:rsidRDefault="00767E2A" w:rsidP="00877D17">
            <w:pPr>
              <w:pStyle w:val="NoSpacing"/>
              <w:rPr>
                <w:rFonts w:ascii="Arial" w:hAnsi="Arial" w:cs="Arial"/>
                <w:b/>
                <w:bCs/>
                <w:color w:val="FFFFFF" w:themeColor="background1"/>
                <w:sz w:val="24"/>
                <w:szCs w:val="24"/>
              </w:rPr>
            </w:pPr>
            <w:r w:rsidRPr="00877D17">
              <w:rPr>
                <w:rFonts w:ascii="Arial" w:hAnsi="Arial" w:cs="Arial"/>
                <w:b/>
                <w:bCs/>
                <w:color w:val="FFFFFF" w:themeColor="background1"/>
                <w:sz w:val="24"/>
                <w:szCs w:val="24"/>
              </w:rPr>
              <w:t xml:space="preserve">Common law duty of </w:t>
            </w:r>
          </w:p>
          <w:p w14:paraId="727CC23B" w14:textId="282D183F" w:rsidR="00767E2A" w:rsidRPr="00877D17" w:rsidRDefault="00767E2A" w:rsidP="00877D17">
            <w:pPr>
              <w:pStyle w:val="NoSpacing"/>
              <w:rPr>
                <w:rFonts w:ascii="Arial" w:hAnsi="Arial" w:cs="Arial"/>
                <w:b/>
                <w:bCs/>
                <w:color w:val="FFFFFF" w:themeColor="background1"/>
                <w:sz w:val="24"/>
                <w:szCs w:val="24"/>
              </w:rPr>
            </w:pPr>
            <w:r w:rsidRPr="00877D17">
              <w:rPr>
                <w:rFonts w:ascii="Arial" w:hAnsi="Arial" w:cs="Arial"/>
                <w:b/>
                <w:bCs/>
                <w:color w:val="FFFFFF" w:themeColor="background1"/>
                <w:sz w:val="24"/>
                <w:szCs w:val="24"/>
              </w:rPr>
              <w:t xml:space="preserve">confidentiality </w:t>
            </w:r>
          </w:p>
        </w:tc>
        <w:tc>
          <w:tcPr>
            <w:tcW w:w="6939" w:type="dxa"/>
            <w:tcBorders>
              <w:top w:val="single" w:sz="24" w:space="0" w:color="FFFFFF"/>
              <w:left w:val="single" w:sz="8" w:space="0" w:color="000000"/>
              <w:bottom w:val="single" w:sz="8" w:space="0" w:color="000000"/>
              <w:right w:val="single" w:sz="4" w:space="0" w:color="auto"/>
            </w:tcBorders>
            <w:shd w:val="clear" w:color="auto" w:fill="F2F2F2"/>
            <w:tcMar>
              <w:top w:w="72" w:type="dxa"/>
              <w:left w:w="144" w:type="dxa"/>
              <w:bottom w:w="72" w:type="dxa"/>
              <w:right w:w="144" w:type="dxa"/>
            </w:tcMar>
          </w:tcPr>
          <w:p w14:paraId="37343E9B" w14:textId="4060ED83" w:rsidR="00767E2A" w:rsidRPr="00877D17" w:rsidRDefault="00767E2A" w:rsidP="00877D17">
            <w:pPr>
              <w:pStyle w:val="NoSpacing"/>
              <w:rPr>
                <w:rFonts w:ascii="Arial" w:hAnsi="Arial" w:cs="Arial"/>
                <w:sz w:val="24"/>
                <w:szCs w:val="24"/>
              </w:rPr>
            </w:pPr>
            <w:r w:rsidRPr="00877D17">
              <w:rPr>
                <w:rFonts w:ascii="Arial" w:hAnsi="Arial" w:cs="Arial"/>
                <w:sz w:val="24"/>
                <w:szCs w:val="24"/>
              </w:rPr>
              <w:t>People must feel safe in sharing their concerns and asking for help - right to confidentiality is not absolute. Sharing relevant information with the right people at the right time is vital to good safeguarding practice. Possible to discuss concerns and seek advice without necessarily giving an individual’s personal details.</w:t>
            </w:r>
          </w:p>
        </w:tc>
      </w:tr>
      <w:tr w:rsidR="00767E2A" w:rsidRPr="00B035B7" w14:paraId="7C7A2A52" w14:textId="77777777" w:rsidTr="004B6990">
        <w:trPr>
          <w:trHeight w:val="1296"/>
        </w:trPr>
        <w:tc>
          <w:tcPr>
            <w:tcW w:w="2275" w:type="dxa"/>
            <w:tcBorders>
              <w:top w:val="single" w:sz="8" w:space="0" w:color="000000"/>
              <w:left w:val="single" w:sz="4" w:space="0" w:color="auto"/>
              <w:bottom w:val="single" w:sz="8" w:space="0" w:color="000000"/>
              <w:right w:val="single" w:sz="8" w:space="0" w:color="000000"/>
            </w:tcBorders>
            <w:shd w:val="clear" w:color="auto" w:fill="990099"/>
            <w:tcMar>
              <w:top w:w="72" w:type="dxa"/>
              <w:left w:w="144" w:type="dxa"/>
              <w:bottom w:w="72" w:type="dxa"/>
              <w:right w:w="144" w:type="dxa"/>
            </w:tcMar>
          </w:tcPr>
          <w:p w14:paraId="7BF0CC7E" w14:textId="77777777" w:rsidR="00767E2A" w:rsidRPr="00877D17" w:rsidRDefault="00767E2A" w:rsidP="00877D17">
            <w:pPr>
              <w:pStyle w:val="NoSpacing"/>
              <w:rPr>
                <w:rFonts w:ascii="Arial" w:hAnsi="Arial" w:cs="Arial"/>
                <w:b/>
                <w:bCs/>
                <w:color w:val="FFFFFF" w:themeColor="background1"/>
                <w:sz w:val="24"/>
                <w:szCs w:val="24"/>
              </w:rPr>
            </w:pPr>
            <w:r w:rsidRPr="00877D17">
              <w:rPr>
                <w:rFonts w:ascii="Arial" w:hAnsi="Arial" w:cs="Arial"/>
                <w:b/>
                <w:bCs/>
                <w:color w:val="FFFFFF" w:themeColor="background1"/>
                <w:sz w:val="24"/>
                <w:szCs w:val="24"/>
              </w:rPr>
              <w:t xml:space="preserve">Human Rights Act 1998 </w:t>
            </w:r>
          </w:p>
        </w:tc>
        <w:tc>
          <w:tcPr>
            <w:tcW w:w="6939" w:type="dxa"/>
            <w:tcBorders>
              <w:top w:val="single" w:sz="8" w:space="0" w:color="000000"/>
              <w:left w:val="single" w:sz="8" w:space="0" w:color="000000"/>
              <w:bottom w:val="single" w:sz="8" w:space="0" w:color="000000"/>
              <w:right w:val="single" w:sz="4" w:space="0" w:color="auto"/>
            </w:tcBorders>
            <w:shd w:val="clear" w:color="auto" w:fill="F2F2F2"/>
            <w:tcMar>
              <w:top w:w="72" w:type="dxa"/>
              <w:left w:w="144" w:type="dxa"/>
              <w:bottom w:w="72" w:type="dxa"/>
              <w:right w:w="144" w:type="dxa"/>
            </w:tcMar>
          </w:tcPr>
          <w:p w14:paraId="327EAA88" w14:textId="77777777" w:rsidR="00877D17" w:rsidRDefault="00767E2A" w:rsidP="00877D17">
            <w:pPr>
              <w:pStyle w:val="NoSpacing"/>
              <w:rPr>
                <w:rFonts w:ascii="Arial" w:hAnsi="Arial" w:cs="Arial"/>
                <w:sz w:val="24"/>
                <w:szCs w:val="24"/>
              </w:rPr>
            </w:pPr>
            <w:r w:rsidRPr="00877D17">
              <w:rPr>
                <w:rFonts w:ascii="Arial" w:hAnsi="Arial" w:cs="Arial"/>
                <w:sz w:val="24"/>
                <w:szCs w:val="24"/>
              </w:rPr>
              <w:t xml:space="preserve">Article 8 of the ECHR - a right to respect for private life.  </w:t>
            </w:r>
          </w:p>
          <w:p w14:paraId="5FE2022C" w14:textId="618486B7" w:rsidR="00767E2A" w:rsidRPr="00877D17" w:rsidRDefault="00767E2A" w:rsidP="00877D17">
            <w:pPr>
              <w:pStyle w:val="NoSpacing"/>
              <w:rPr>
                <w:rFonts w:ascii="Arial" w:hAnsi="Arial" w:cs="Arial"/>
                <w:sz w:val="24"/>
                <w:szCs w:val="24"/>
              </w:rPr>
            </w:pPr>
            <w:r w:rsidRPr="00877D17">
              <w:rPr>
                <w:rFonts w:ascii="Arial" w:hAnsi="Arial" w:cs="Arial"/>
                <w:sz w:val="24"/>
                <w:szCs w:val="24"/>
              </w:rPr>
              <w:t>Not an absolute right and can be overridden if necessary and in accordance with the law. Interference must be justified - protection of health, prevention of crime, protection of the rights and freedoms of others.</w:t>
            </w:r>
          </w:p>
        </w:tc>
      </w:tr>
      <w:tr w:rsidR="00767E2A" w:rsidRPr="00B035B7" w14:paraId="77C56A7B" w14:textId="77777777" w:rsidTr="004B6990">
        <w:trPr>
          <w:trHeight w:val="1600"/>
        </w:trPr>
        <w:tc>
          <w:tcPr>
            <w:tcW w:w="2275" w:type="dxa"/>
            <w:tcBorders>
              <w:top w:val="single" w:sz="8" w:space="0" w:color="000000"/>
              <w:left w:val="single" w:sz="4" w:space="0" w:color="auto"/>
              <w:bottom w:val="single" w:sz="8" w:space="0" w:color="000000"/>
              <w:right w:val="single" w:sz="8" w:space="0" w:color="000000"/>
            </w:tcBorders>
            <w:shd w:val="clear" w:color="auto" w:fill="990099"/>
            <w:tcMar>
              <w:top w:w="72" w:type="dxa"/>
              <w:left w:w="144" w:type="dxa"/>
              <w:bottom w:w="72" w:type="dxa"/>
              <w:right w:w="144" w:type="dxa"/>
            </w:tcMar>
          </w:tcPr>
          <w:p w14:paraId="75B691E8" w14:textId="77777777" w:rsidR="00767E2A" w:rsidRPr="00877D17" w:rsidRDefault="00767E2A" w:rsidP="00877D17">
            <w:pPr>
              <w:pStyle w:val="NoSpacing"/>
              <w:rPr>
                <w:rFonts w:ascii="Arial" w:hAnsi="Arial" w:cs="Arial"/>
                <w:b/>
                <w:bCs/>
                <w:color w:val="FFFFFF" w:themeColor="background1"/>
                <w:sz w:val="24"/>
                <w:szCs w:val="24"/>
              </w:rPr>
            </w:pPr>
            <w:r w:rsidRPr="00877D17">
              <w:rPr>
                <w:rFonts w:ascii="Arial" w:hAnsi="Arial" w:cs="Arial"/>
                <w:b/>
                <w:bCs/>
                <w:color w:val="FFFFFF" w:themeColor="background1"/>
                <w:sz w:val="24"/>
                <w:szCs w:val="24"/>
              </w:rPr>
              <w:t xml:space="preserve">Data Protection Act 2018 </w:t>
            </w:r>
          </w:p>
        </w:tc>
        <w:tc>
          <w:tcPr>
            <w:tcW w:w="6939" w:type="dxa"/>
            <w:tcBorders>
              <w:top w:val="single" w:sz="8" w:space="0" w:color="000000"/>
              <w:left w:val="single" w:sz="8" w:space="0" w:color="000000"/>
              <w:bottom w:val="single" w:sz="8" w:space="0" w:color="000000"/>
              <w:right w:val="single" w:sz="4" w:space="0" w:color="auto"/>
            </w:tcBorders>
            <w:shd w:val="clear" w:color="auto" w:fill="F2F2F2"/>
            <w:tcMar>
              <w:top w:w="72" w:type="dxa"/>
              <w:left w:w="144" w:type="dxa"/>
              <w:bottom w:w="72" w:type="dxa"/>
              <w:right w:w="144" w:type="dxa"/>
            </w:tcMar>
          </w:tcPr>
          <w:p w14:paraId="583E9B40" w14:textId="77777777" w:rsidR="00877D17" w:rsidRDefault="00767E2A" w:rsidP="00877D17">
            <w:pPr>
              <w:pStyle w:val="NoSpacing"/>
              <w:rPr>
                <w:rFonts w:ascii="Arial" w:hAnsi="Arial" w:cs="Arial"/>
                <w:sz w:val="24"/>
                <w:szCs w:val="24"/>
              </w:rPr>
            </w:pPr>
            <w:r w:rsidRPr="00877D17">
              <w:rPr>
                <w:rFonts w:ascii="Arial" w:hAnsi="Arial" w:cs="Arial"/>
                <w:sz w:val="24"/>
                <w:szCs w:val="24"/>
              </w:rPr>
              <w:t xml:space="preserve">DPA and GDPR do not change practice re safeguarding because the GDPR permits sharing information without consent in certain circumstances such as vital interests – e.g. if critical to prevent serious harm or distress, or in life-threatening </w:t>
            </w:r>
          </w:p>
          <w:p w14:paraId="780876E0" w14:textId="3431094D" w:rsidR="00767E2A" w:rsidRPr="00877D17" w:rsidRDefault="00767E2A" w:rsidP="00877D17">
            <w:pPr>
              <w:pStyle w:val="NoSpacing"/>
              <w:rPr>
                <w:rFonts w:ascii="Arial" w:hAnsi="Arial" w:cs="Arial"/>
                <w:sz w:val="24"/>
                <w:szCs w:val="24"/>
              </w:rPr>
            </w:pPr>
            <w:r w:rsidRPr="00877D17">
              <w:rPr>
                <w:rFonts w:ascii="Arial" w:hAnsi="Arial" w:cs="Arial"/>
                <w:sz w:val="24"/>
                <w:szCs w:val="24"/>
              </w:rPr>
              <w:t>situations. Other less intrusive ways to protect the person’s life must be explored and decisions justified and recorded.</w:t>
            </w:r>
          </w:p>
        </w:tc>
      </w:tr>
      <w:tr w:rsidR="00767E2A" w:rsidRPr="00B035B7" w14:paraId="23C5577A" w14:textId="77777777" w:rsidTr="004B6990">
        <w:trPr>
          <w:trHeight w:val="1045"/>
        </w:trPr>
        <w:tc>
          <w:tcPr>
            <w:tcW w:w="2275" w:type="dxa"/>
            <w:tcBorders>
              <w:top w:val="single" w:sz="8" w:space="0" w:color="000000"/>
              <w:left w:val="single" w:sz="4" w:space="0" w:color="auto"/>
              <w:bottom w:val="single" w:sz="8" w:space="0" w:color="000000"/>
              <w:right w:val="single" w:sz="8" w:space="0" w:color="000000"/>
            </w:tcBorders>
            <w:shd w:val="clear" w:color="auto" w:fill="990099"/>
            <w:tcMar>
              <w:top w:w="72" w:type="dxa"/>
              <w:left w:w="144" w:type="dxa"/>
              <w:bottom w:w="72" w:type="dxa"/>
              <w:right w:w="144" w:type="dxa"/>
            </w:tcMar>
          </w:tcPr>
          <w:p w14:paraId="6B92DB4E" w14:textId="77777777" w:rsidR="00767E2A" w:rsidRPr="00877D17" w:rsidRDefault="00767E2A" w:rsidP="00877D17">
            <w:pPr>
              <w:pStyle w:val="NoSpacing"/>
              <w:rPr>
                <w:rFonts w:ascii="Arial" w:hAnsi="Arial" w:cs="Arial"/>
                <w:b/>
                <w:bCs/>
                <w:color w:val="FFFFFF" w:themeColor="background1"/>
                <w:sz w:val="24"/>
                <w:szCs w:val="24"/>
              </w:rPr>
            </w:pPr>
            <w:r w:rsidRPr="00877D17">
              <w:rPr>
                <w:rFonts w:ascii="Arial" w:hAnsi="Arial" w:cs="Arial"/>
                <w:b/>
                <w:bCs/>
                <w:color w:val="FFFFFF" w:themeColor="background1"/>
                <w:sz w:val="24"/>
                <w:szCs w:val="24"/>
              </w:rPr>
              <w:t xml:space="preserve">Crime and </w:t>
            </w:r>
          </w:p>
          <w:p w14:paraId="7BF42B74" w14:textId="77777777" w:rsidR="00767E2A" w:rsidRPr="00877D17" w:rsidRDefault="00767E2A" w:rsidP="00877D17">
            <w:pPr>
              <w:pStyle w:val="NoSpacing"/>
              <w:rPr>
                <w:rFonts w:ascii="Arial" w:hAnsi="Arial" w:cs="Arial"/>
                <w:b/>
                <w:bCs/>
                <w:color w:val="FFFFFF" w:themeColor="background1"/>
                <w:sz w:val="24"/>
                <w:szCs w:val="24"/>
              </w:rPr>
            </w:pPr>
            <w:r w:rsidRPr="00877D17">
              <w:rPr>
                <w:rFonts w:ascii="Arial" w:hAnsi="Arial" w:cs="Arial"/>
                <w:b/>
                <w:bCs/>
                <w:color w:val="FFFFFF" w:themeColor="background1"/>
                <w:sz w:val="24"/>
                <w:szCs w:val="24"/>
              </w:rPr>
              <w:t xml:space="preserve">Disorder Act 1998 </w:t>
            </w:r>
          </w:p>
        </w:tc>
        <w:tc>
          <w:tcPr>
            <w:tcW w:w="6939" w:type="dxa"/>
            <w:tcBorders>
              <w:top w:val="single" w:sz="8" w:space="0" w:color="000000"/>
              <w:left w:val="single" w:sz="8" w:space="0" w:color="000000"/>
              <w:bottom w:val="single" w:sz="8" w:space="0" w:color="000000"/>
              <w:right w:val="single" w:sz="4" w:space="0" w:color="auto"/>
            </w:tcBorders>
            <w:shd w:val="clear" w:color="auto" w:fill="F2F2F2"/>
            <w:tcMar>
              <w:top w:w="72" w:type="dxa"/>
              <w:left w:w="144" w:type="dxa"/>
              <w:bottom w:w="72" w:type="dxa"/>
              <w:right w:w="144" w:type="dxa"/>
            </w:tcMar>
          </w:tcPr>
          <w:p w14:paraId="6134058A" w14:textId="11C452F7" w:rsidR="00767E2A" w:rsidRPr="00877D17" w:rsidRDefault="00767E2A" w:rsidP="00877D17">
            <w:pPr>
              <w:pStyle w:val="NoSpacing"/>
              <w:rPr>
                <w:rFonts w:ascii="Arial" w:hAnsi="Arial" w:cs="Arial"/>
                <w:sz w:val="24"/>
                <w:szCs w:val="24"/>
              </w:rPr>
            </w:pPr>
            <w:r w:rsidRPr="00877D17">
              <w:rPr>
                <w:rFonts w:ascii="Arial" w:hAnsi="Arial" w:cs="Arial"/>
                <w:sz w:val="24"/>
                <w:szCs w:val="24"/>
              </w:rPr>
              <w:t>Any person may disclose information to a relevant authority under Section 115 of the Crime and Disorder Act 1998, ‘where disclosure relates to the reduction and prevention of crime and disorder)’.</w:t>
            </w:r>
          </w:p>
        </w:tc>
      </w:tr>
      <w:tr w:rsidR="00767E2A" w:rsidRPr="00B035B7" w14:paraId="75CF3C68" w14:textId="77777777" w:rsidTr="004B6990">
        <w:trPr>
          <w:trHeight w:val="993"/>
        </w:trPr>
        <w:tc>
          <w:tcPr>
            <w:tcW w:w="2275" w:type="dxa"/>
            <w:tcBorders>
              <w:top w:val="single" w:sz="8" w:space="0" w:color="000000"/>
              <w:left w:val="single" w:sz="4" w:space="0" w:color="auto"/>
              <w:bottom w:val="single" w:sz="4" w:space="0" w:color="auto"/>
              <w:right w:val="single" w:sz="8" w:space="0" w:color="000000"/>
            </w:tcBorders>
            <w:shd w:val="clear" w:color="auto" w:fill="990099"/>
            <w:tcMar>
              <w:top w:w="72" w:type="dxa"/>
              <w:left w:w="144" w:type="dxa"/>
              <w:bottom w:w="72" w:type="dxa"/>
              <w:right w:w="144" w:type="dxa"/>
            </w:tcMar>
          </w:tcPr>
          <w:p w14:paraId="64B99CB7" w14:textId="77777777" w:rsidR="00767E2A" w:rsidRPr="00877D17" w:rsidRDefault="00767E2A" w:rsidP="00877D17">
            <w:pPr>
              <w:pStyle w:val="NoSpacing"/>
              <w:rPr>
                <w:rFonts w:ascii="Arial" w:hAnsi="Arial" w:cs="Arial"/>
                <w:b/>
                <w:bCs/>
                <w:color w:val="FFFFFF" w:themeColor="background1"/>
                <w:sz w:val="24"/>
                <w:szCs w:val="24"/>
              </w:rPr>
            </w:pPr>
            <w:r w:rsidRPr="00877D17">
              <w:rPr>
                <w:rFonts w:ascii="Arial" w:hAnsi="Arial" w:cs="Arial"/>
                <w:b/>
                <w:bCs/>
                <w:color w:val="FFFFFF" w:themeColor="background1"/>
                <w:sz w:val="24"/>
                <w:szCs w:val="24"/>
              </w:rPr>
              <w:t xml:space="preserve">Mental Capacity Act 2005 </w:t>
            </w:r>
          </w:p>
        </w:tc>
        <w:tc>
          <w:tcPr>
            <w:tcW w:w="6939" w:type="dxa"/>
            <w:tcBorders>
              <w:top w:val="single" w:sz="8" w:space="0" w:color="000000"/>
              <w:left w:val="single" w:sz="8" w:space="0" w:color="000000"/>
              <w:bottom w:val="single" w:sz="4" w:space="0" w:color="auto"/>
              <w:right w:val="single" w:sz="4" w:space="0" w:color="auto"/>
            </w:tcBorders>
            <w:shd w:val="clear" w:color="auto" w:fill="F2F2F2"/>
            <w:tcMar>
              <w:top w:w="72" w:type="dxa"/>
              <w:left w:w="144" w:type="dxa"/>
              <w:bottom w:w="72" w:type="dxa"/>
              <w:right w:w="144" w:type="dxa"/>
            </w:tcMar>
          </w:tcPr>
          <w:p w14:paraId="3FBDF791" w14:textId="0FC5127F" w:rsidR="00767E2A" w:rsidRPr="00877D17" w:rsidRDefault="00767E2A" w:rsidP="00877D17">
            <w:pPr>
              <w:pStyle w:val="NoSpacing"/>
              <w:rPr>
                <w:rFonts w:ascii="Arial" w:hAnsi="Arial" w:cs="Arial"/>
                <w:sz w:val="24"/>
                <w:szCs w:val="24"/>
              </w:rPr>
            </w:pPr>
            <w:r w:rsidRPr="00877D17">
              <w:rPr>
                <w:rFonts w:ascii="Arial" w:hAnsi="Arial" w:cs="Arial"/>
                <w:sz w:val="24"/>
                <w:szCs w:val="24"/>
              </w:rPr>
              <w:t>MCA is also relevant as all those coming into contact with adults with care and support needs should be able to assess whether someone has decision-making capacity regarding risk, safety or the sharing of information.</w:t>
            </w:r>
          </w:p>
        </w:tc>
      </w:tr>
    </w:tbl>
    <w:p w14:paraId="2B4483C8" w14:textId="77777777" w:rsidR="00767E2A" w:rsidRDefault="00767E2A" w:rsidP="000D3934">
      <w:pPr>
        <w:autoSpaceDE w:val="0"/>
        <w:adjustRightInd w:val="0"/>
        <w:spacing w:after="0" w:line="240" w:lineRule="auto"/>
        <w:rPr>
          <w:rFonts w:ascii="Arial" w:eastAsia="Cambria" w:hAnsi="Arial" w:cs="Arial"/>
          <w:b/>
          <w:bCs/>
          <w:sz w:val="24"/>
          <w:szCs w:val="24"/>
        </w:rPr>
      </w:pPr>
    </w:p>
    <w:p w14:paraId="04703BED" w14:textId="77777777" w:rsidR="00CD3C01" w:rsidRDefault="00CD3C01" w:rsidP="000D3934">
      <w:pPr>
        <w:autoSpaceDE w:val="0"/>
        <w:adjustRightInd w:val="0"/>
        <w:spacing w:after="0" w:line="240" w:lineRule="auto"/>
        <w:rPr>
          <w:rFonts w:ascii="Arial" w:eastAsia="Cambria" w:hAnsi="Arial" w:cs="Arial"/>
          <w:b/>
          <w:bCs/>
          <w:sz w:val="24"/>
          <w:szCs w:val="24"/>
        </w:rPr>
      </w:pPr>
    </w:p>
    <w:p w14:paraId="00F121E8" w14:textId="3DAE68EB" w:rsidR="00CD3C01" w:rsidRDefault="00CD3C01" w:rsidP="000D3934">
      <w:pPr>
        <w:suppressAutoHyphens w:val="0"/>
        <w:rPr>
          <w:rFonts w:ascii="Arial" w:eastAsia="Cambria" w:hAnsi="Arial" w:cs="Arial"/>
          <w:b/>
          <w:bCs/>
          <w:sz w:val="24"/>
          <w:szCs w:val="24"/>
        </w:rPr>
      </w:pPr>
      <w:r>
        <w:rPr>
          <w:rFonts w:ascii="Arial" w:eastAsia="Cambria" w:hAnsi="Arial" w:cs="Arial"/>
          <w:b/>
          <w:bCs/>
          <w:sz w:val="24"/>
          <w:szCs w:val="24"/>
        </w:rPr>
        <w:br w:type="page"/>
      </w:r>
    </w:p>
    <w:p w14:paraId="7B98D76C" w14:textId="5195811A" w:rsidR="00407D6E" w:rsidRDefault="00CD3C01" w:rsidP="000D3934">
      <w:pPr>
        <w:autoSpaceDE w:val="0"/>
        <w:adjustRightInd w:val="0"/>
        <w:spacing w:after="0" w:line="240" w:lineRule="auto"/>
        <w:rPr>
          <w:rFonts w:ascii="Arial" w:eastAsia="Cambria" w:hAnsi="Arial" w:cs="Arial"/>
          <w:b/>
          <w:bCs/>
          <w:sz w:val="24"/>
          <w:szCs w:val="24"/>
        </w:rPr>
      </w:pPr>
      <w:r>
        <w:rPr>
          <w:rFonts w:ascii="Arial" w:eastAsia="Cambria" w:hAnsi="Arial" w:cs="Arial"/>
          <w:b/>
          <w:bCs/>
          <w:sz w:val="24"/>
          <w:szCs w:val="24"/>
        </w:rPr>
        <w:lastRenderedPageBreak/>
        <w:t xml:space="preserve">APPENDIX </w:t>
      </w:r>
      <w:r w:rsidR="00CD3DD9">
        <w:rPr>
          <w:rFonts w:ascii="Arial" w:eastAsia="Cambria" w:hAnsi="Arial" w:cs="Arial"/>
          <w:b/>
          <w:bCs/>
          <w:sz w:val="24"/>
          <w:szCs w:val="24"/>
        </w:rPr>
        <w:t>E</w:t>
      </w:r>
      <w:r>
        <w:rPr>
          <w:rFonts w:ascii="Arial" w:eastAsia="Cambria" w:hAnsi="Arial" w:cs="Arial"/>
          <w:b/>
          <w:bCs/>
          <w:sz w:val="24"/>
          <w:szCs w:val="24"/>
        </w:rPr>
        <w:t>: Local Area Case Studies</w:t>
      </w:r>
    </w:p>
    <w:p w14:paraId="11B8BBAE" w14:textId="77777777" w:rsidR="00407D6E" w:rsidRDefault="00407D6E" w:rsidP="000D3934">
      <w:pPr>
        <w:autoSpaceDE w:val="0"/>
        <w:adjustRightInd w:val="0"/>
        <w:spacing w:after="0" w:line="240" w:lineRule="auto"/>
        <w:rPr>
          <w:rFonts w:ascii="Arial" w:eastAsia="Cambria" w:hAnsi="Arial" w:cs="Arial"/>
          <w:b/>
          <w:bCs/>
          <w:sz w:val="24"/>
          <w:szCs w:val="24"/>
        </w:rPr>
      </w:pPr>
    </w:p>
    <w:p w14:paraId="613BB8C3" w14:textId="5FF3D044" w:rsidR="007B3FCB" w:rsidRDefault="007B3FCB" w:rsidP="000D3934">
      <w:pPr>
        <w:pStyle w:val="NormalWeb"/>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300"/>
        <w:rPr>
          <w:rFonts w:ascii="Arial" w:hAnsi="Arial" w:cs="Arial"/>
          <w:b/>
          <w:bCs/>
        </w:rPr>
      </w:pPr>
      <w:r>
        <w:rPr>
          <w:rFonts w:ascii="Arial" w:hAnsi="Arial" w:cs="Arial"/>
          <w:b/>
          <w:bCs/>
        </w:rPr>
        <w:t xml:space="preserve">Case Study 1: </w:t>
      </w:r>
      <w:r w:rsidR="00407D6E">
        <w:rPr>
          <w:rFonts w:ascii="Arial" w:hAnsi="Arial" w:cs="Arial"/>
          <w:b/>
          <w:bCs/>
        </w:rPr>
        <w:t>Andy</w:t>
      </w:r>
    </w:p>
    <w:p w14:paraId="0C1C82B5" w14:textId="466D1141" w:rsidR="00407D6E" w:rsidRDefault="00407D6E" w:rsidP="000D3934">
      <w:pPr>
        <w:pStyle w:val="NormalWeb"/>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300"/>
        <w:rPr>
          <w:rFonts w:ascii="Arial" w:hAnsi="Arial" w:cs="Arial"/>
        </w:rPr>
      </w:pPr>
      <w:r>
        <w:rPr>
          <w:rFonts w:ascii="Arial" w:hAnsi="Arial" w:cs="Arial"/>
        </w:rPr>
        <w:t>Andy is an 18</w:t>
      </w:r>
      <w:r w:rsidR="007B3FCB">
        <w:rPr>
          <w:rFonts w:ascii="Arial" w:hAnsi="Arial" w:cs="Arial"/>
        </w:rPr>
        <w:t>-</w:t>
      </w:r>
      <w:r>
        <w:rPr>
          <w:rFonts w:ascii="Arial" w:hAnsi="Arial" w:cs="Arial"/>
        </w:rPr>
        <w:t>year</w:t>
      </w:r>
      <w:r w:rsidR="007B3FCB">
        <w:rPr>
          <w:rFonts w:ascii="Arial" w:hAnsi="Arial" w:cs="Arial"/>
        </w:rPr>
        <w:t>-</w:t>
      </w:r>
      <w:r>
        <w:rPr>
          <w:rFonts w:ascii="Arial" w:hAnsi="Arial" w:cs="Arial"/>
        </w:rPr>
        <w:t>old male, he is a care leaver, open to the Care Leavers Team and has had involvement from Child and Adolescent Mental Health Services. He is also open to secondary mental health services due to several factors including suicidal ideation and illicit substance misuse withdrawal. Andy has a mental health diagnosis and more recently his mental health has been worsened by substance misuse. Andy has been intermittently admitted to hospital for treatment, on discharge however, compliance with taking medication had deteriorated resulting in several relapses.</w:t>
      </w:r>
    </w:p>
    <w:p w14:paraId="02275CFD" w14:textId="77777777" w:rsidR="00877D17"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During his most recent admission, Andy was assessed to be agitated, unpredictable and paranoid and had been noted to be suffering from insomnia. Alcohol had been consumed which was a further factor recognised to increase the risks associated with their mental health</w:t>
      </w:r>
      <w:r w:rsidRPr="00264E09">
        <w:rPr>
          <w:rFonts w:ascii="Arial" w:hAnsi="Arial" w:cs="Arial"/>
          <w:sz w:val="24"/>
          <w:szCs w:val="24"/>
        </w:rPr>
        <w:t xml:space="preserve"> </w:t>
      </w:r>
      <w:r>
        <w:rPr>
          <w:rFonts w:ascii="Arial" w:hAnsi="Arial" w:cs="Arial"/>
          <w:sz w:val="24"/>
          <w:szCs w:val="24"/>
        </w:rPr>
        <w:t xml:space="preserve">Andy’s behaviour was noted to be erratic towards staff with verbal aggression and violence. There had also been altercations with other patients which required risk assessing whilst Andy remained an in-patient. Andy had been </w:t>
      </w:r>
    </w:p>
    <w:p w14:paraId="662F4F27" w14:textId="77777777" w:rsidR="00877D17"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living at home with his family and younger sibling, but due to his unpredictable </w:t>
      </w:r>
    </w:p>
    <w:p w14:paraId="5148A910" w14:textId="77777777" w:rsidR="00877D17"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behaviour towards his family he was supported to move to supported </w:t>
      </w:r>
    </w:p>
    <w:p w14:paraId="6CF3B0D9" w14:textId="3FFC68AE"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color w:val="FF0000"/>
          <w:sz w:val="24"/>
          <w:szCs w:val="24"/>
        </w:rPr>
      </w:pPr>
      <w:r>
        <w:rPr>
          <w:rFonts w:ascii="Arial" w:hAnsi="Arial" w:cs="Arial"/>
          <w:sz w:val="24"/>
          <w:szCs w:val="24"/>
        </w:rPr>
        <w:t xml:space="preserve">accommodation.  </w:t>
      </w:r>
    </w:p>
    <w:p w14:paraId="5BD457A9"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311C8BB8" w14:textId="77777777" w:rsidR="00877D17"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Andy agreed to reside in supported accommodation post discharge, due to having a lack of insight into his own mental health needs and triggers for relapse. </w:t>
      </w:r>
    </w:p>
    <w:p w14:paraId="6921EAAC" w14:textId="77777777" w:rsidR="00254D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His supported living provider have received report from 2 tenants that he was </w:t>
      </w:r>
    </w:p>
    <w:p w14:paraId="1F0AD73F" w14:textId="77777777" w:rsidR="00254D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repeatedly behaving in an aggressive and threatening manner towards them. </w:t>
      </w:r>
    </w:p>
    <w:p w14:paraId="60992755" w14:textId="3C7D6A72" w:rsidR="00407D6E" w:rsidRDefault="00254DCD"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The </w:t>
      </w:r>
      <w:r w:rsidR="00877D17">
        <w:rPr>
          <w:rFonts w:ascii="Arial" w:hAnsi="Arial" w:cs="Arial"/>
          <w:sz w:val="24"/>
          <w:szCs w:val="24"/>
        </w:rPr>
        <w:t>p</w:t>
      </w:r>
      <w:r w:rsidR="00407D6E">
        <w:rPr>
          <w:rFonts w:ascii="Arial" w:hAnsi="Arial" w:cs="Arial"/>
          <w:sz w:val="24"/>
          <w:szCs w:val="24"/>
        </w:rPr>
        <w:t>olice have been involved and the housing provider have explained to him that this behaviour could mean an arrest and the loss of his tenancy.</w:t>
      </w:r>
    </w:p>
    <w:p w14:paraId="6E86C16A"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13F8213D" w14:textId="77777777" w:rsidR="008A6288"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The housing provider has raised a safeguarding concern in relation to the 2 tenants who are experiencing abuse and both have care and support needs and are asking for help to address the problems. The LA have spoken to the 2 tenants to ascertain their views and wishes, and have determined that for both individuals the Care Act Statutory Section 42 (1) criteria was met and initial enquiries under Section 42 (2) determined that the LA and other agencies needed to do something to help support and protect the adults at risk. </w:t>
      </w:r>
    </w:p>
    <w:p w14:paraId="2FDF23DA" w14:textId="77777777" w:rsidR="008A6288" w:rsidRDefault="008A62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1058F13D" w14:textId="77777777" w:rsidR="00254D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The LA also considered their duties to Andy both in terms of his care and support needs and the need to work in partnership with other agencies. A decision was made following discussions with partner agencies and with Andy that as a multidisciplinary team, through working in partnership and sharing information effectively and </w:t>
      </w:r>
    </w:p>
    <w:p w14:paraId="42B70208" w14:textId="3269651E"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efficiently, agencies would be more able to take the necessary steps to work with Andy to reduce and manage the risks.</w:t>
      </w:r>
    </w:p>
    <w:p w14:paraId="01D5D6EF"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00FF7907" w14:textId="77777777" w:rsidR="00254D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The Care Leavers Team agreed to call a MARM (Multi-Agency Risk Management) meeting, coordinated by a practitioner in the team and chaired by a manager. </w:t>
      </w:r>
    </w:p>
    <w:p w14:paraId="229D3357" w14:textId="77777777" w:rsidR="00254D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lastRenderedPageBreak/>
        <w:t>The practitioner and manager identified agencies already involved and agencies who would be able to contribute towards this multi-disciplinary approach. They discussed the MARM criteria and agreed that the criteria w</w:t>
      </w:r>
      <w:r w:rsidR="007B3FCB">
        <w:rPr>
          <w:rFonts w:ascii="Arial" w:hAnsi="Arial" w:cs="Arial"/>
          <w:sz w:val="24"/>
          <w:szCs w:val="24"/>
        </w:rPr>
        <w:t>ere</w:t>
      </w:r>
      <w:r>
        <w:rPr>
          <w:rFonts w:ascii="Arial" w:hAnsi="Arial" w:cs="Arial"/>
          <w:sz w:val="24"/>
          <w:szCs w:val="24"/>
        </w:rPr>
        <w:t xml:space="preserve"> relevant and the risks were </w:t>
      </w:r>
    </w:p>
    <w:p w14:paraId="06A1E7D9" w14:textId="77777777" w:rsidR="003A1437"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escalating and unmanageable. The practitioner working with Andy discussed the </w:t>
      </w:r>
    </w:p>
    <w:p w14:paraId="2BE6EC1B" w14:textId="22FE08BC" w:rsidR="00E13FDA"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approach, the purpose of the meeting and things that were important to him. </w:t>
      </w:r>
    </w:p>
    <w:p w14:paraId="11D5E569" w14:textId="77777777" w:rsidR="00254D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Agencies involved were contacted and asked to share their risk assessments, invited to attend the MARM meeting, sent </w:t>
      </w:r>
      <w:r w:rsidRPr="004F1152">
        <w:rPr>
          <w:rFonts w:ascii="Arial" w:hAnsi="Arial" w:cs="Arial"/>
          <w:sz w:val="24"/>
          <w:szCs w:val="24"/>
        </w:rPr>
        <w:t xml:space="preserve">a </w:t>
      </w:r>
      <w:hyperlink r:id="rId95" w:history="1">
        <w:r w:rsidR="006A7B80" w:rsidRPr="004F1152">
          <w:rPr>
            <w:rStyle w:val="Hyperlink"/>
            <w:rFonts w:ascii="Arial" w:hAnsi="Arial" w:cs="Arial"/>
            <w:sz w:val="24"/>
            <w:szCs w:val="24"/>
          </w:rPr>
          <w:t>MARM</w:t>
        </w:r>
        <w:r w:rsidR="004F1152" w:rsidRPr="004F1152">
          <w:rPr>
            <w:rStyle w:val="Hyperlink"/>
            <w:rFonts w:ascii="Arial" w:hAnsi="Arial" w:cs="Arial"/>
            <w:sz w:val="24"/>
            <w:szCs w:val="24"/>
          </w:rPr>
          <w:t xml:space="preserve"> meeting a</w:t>
        </w:r>
        <w:r w:rsidR="006A7B80" w:rsidRPr="004F1152">
          <w:rPr>
            <w:rStyle w:val="Hyperlink"/>
            <w:rFonts w:ascii="Arial" w:hAnsi="Arial" w:cs="Arial"/>
            <w:sz w:val="24"/>
            <w:szCs w:val="24"/>
          </w:rPr>
          <w:t>genda</w:t>
        </w:r>
      </w:hyperlink>
      <w:r>
        <w:rPr>
          <w:rFonts w:ascii="Arial" w:hAnsi="Arial" w:cs="Arial"/>
          <w:sz w:val="24"/>
          <w:szCs w:val="24"/>
        </w:rPr>
        <w:t xml:space="preserve"> and made aware that </w:t>
      </w:r>
      <w:r w:rsidR="00E13FDA">
        <w:rPr>
          <w:rFonts w:ascii="Arial" w:hAnsi="Arial" w:cs="Arial"/>
          <w:sz w:val="24"/>
          <w:szCs w:val="24"/>
        </w:rPr>
        <w:t xml:space="preserve">Andy </w:t>
      </w:r>
      <w:r>
        <w:rPr>
          <w:rFonts w:ascii="Arial" w:hAnsi="Arial" w:cs="Arial"/>
          <w:sz w:val="24"/>
          <w:szCs w:val="24"/>
        </w:rPr>
        <w:t>would be attending the meeting supported by his advocate</w:t>
      </w:r>
      <w:r>
        <w:rPr>
          <w:rFonts w:ascii="Arial" w:hAnsi="Arial" w:cs="Arial"/>
          <w:color w:val="333333"/>
          <w:sz w:val="24"/>
          <w:szCs w:val="24"/>
        </w:rPr>
        <w:t xml:space="preserve">. </w:t>
      </w:r>
      <w:r>
        <w:rPr>
          <w:rFonts w:ascii="Arial" w:hAnsi="Arial" w:cs="Arial"/>
          <w:sz w:val="24"/>
          <w:szCs w:val="24"/>
        </w:rPr>
        <w:t>Agencies invited by the Care Leavers Team were</w:t>
      </w:r>
      <w:r w:rsidR="00162CDB">
        <w:rPr>
          <w:rFonts w:ascii="Arial" w:hAnsi="Arial" w:cs="Arial"/>
          <w:sz w:val="24"/>
          <w:szCs w:val="24"/>
        </w:rPr>
        <w:t xml:space="preserve"> </w:t>
      </w:r>
      <w:r>
        <w:rPr>
          <w:rFonts w:ascii="Arial" w:hAnsi="Arial" w:cs="Arial"/>
          <w:sz w:val="24"/>
          <w:szCs w:val="24"/>
        </w:rPr>
        <w:t xml:space="preserve">CAMHs, police, housing provider, mental health </w:t>
      </w:r>
    </w:p>
    <w:p w14:paraId="75E8C36B" w14:textId="77777777" w:rsidR="00254D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services, substance misuse services, advocacy, adult social care and children </w:t>
      </w:r>
    </w:p>
    <w:p w14:paraId="69FC36E9" w14:textId="55CEB453"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services.</w:t>
      </w:r>
    </w:p>
    <w:p w14:paraId="6B451A4E" w14:textId="77777777" w:rsidR="00162CDB" w:rsidRDefault="00162CDB"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30D2738B" w14:textId="455EFC30"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color w:val="333333"/>
          <w:sz w:val="24"/>
          <w:szCs w:val="24"/>
        </w:rPr>
      </w:pPr>
      <w:r>
        <w:rPr>
          <w:rFonts w:ascii="Arial" w:hAnsi="Arial" w:cs="Arial"/>
          <w:sz w:val="24"/>
          <w:szCs w:val="24"/>
        </w:rPr>
        <w:t xml:space="preserve">All professionals involved with Andy’s care have demonstrated </w:t>
      </w:r>
      <w:r w:rsidRPr="00136780">
        <w:rPr>
          <w:rFonts w:ascii="Arial" w:hAnsi="Arial" w:cs="Arial"/>
          <w:sz w:val="24"/>
          <w:szCs w:val="24"/>
        </w:rPr>
        <w:t xml:space="preserve">a </w:t>
      </w:r>
      <w:hyperlink r:id="rId96" w:history="1">
        <w:r w:rsidR="003B695D" w:rsidRPr="00136780">
          <w:rPr>
            <w:rStyle w:val="Hyperlink"/>
            <w:rFonts w:ascii="Arial" w:hAnsi="Arial" w:cs="Arial"/>
            <w:sz w:val="24"/>
            <w:szCs w:val="24"/>
          </w:rPr>
          <w:t xml:space="preserve">Think Family </w:t>
        </w:r>
        <w:r w:rsidR="00136780" w:rsidRPr="00136780">
          <w:rPr>
            <w:rStyle w:val="Hyperlink"/>
            <w:rFonts w:ascii="Arial" w:hAnsi="Arial" w:cs="Arial"/>
            <w:sz w:val="24"/>
            <w:szCs w:val="24"/>
          </w:rPr>
          <w:t>Approach</w:t>
        </w:r>
      </w:hyperlink>
      <w:r>
        <w:rPr>
          <w:rFonts w:ascii="Arial" w:hAnsi="Arial" w:cs="Arial"/>
          <w:color w:val="FF0000"/>
          <w:sz w:val="24"/>
          <w:szCs w:val="24"/>
        </w:rPr>
        <w:t xml:space="preserve"> </w:t>
      </w:r>
      <w:r>
        <w:rPr>
          <w:rFonts w:ascii="Arial" w:hAnsi="Arial" w:cs="Arial"/>
          <w:sz w:val="24"/>
          <w:szCs w:val="24"/>
        </w:rPr>
        <w:t>recognising the risks A</w:t>
      </w:r>
      <w:r w:rsidR="009956B1">
        <w:rPr>
          <w:rFonts w:ascii="Arial" w:hAnsi="Arial" w:cs="Arial"/>
          <w:sz w:val="24"/>
          <w:szCs w:val="24"/>
        </w:rPr>
        <w:t>ndy</w:t>
      </w:r>
      <w:r>
        <w:rPr>
          <w:rFonts w:ascii="Arial" w:hAnsi="Arial" w:cs="Arial"/>
          <w:sz w:val="24"/>
          <w:szCs w:val="24"/>
        </w:rPr>
        <w:t xml:space="preserve"> posed towards his family. The case also identified areas of good practice as practitioners worked closely with Andy’s family members to support them in aiding </w:t>
      </w:r>
      <w:r w:rsidR="00136780">
        <w:rPr>
          <w:rFonts w:ascii="Arial" w:hAnsi="Arial" w:cs="Arial"/>
          <w:sz w:val="24"/>
          <w:szCs w:val="24"/>
        </w:rPr>
        <w:t>Andy</w:t>
      </w:r>
      <w:r w:rsidR="00DE3C51">
        <w:rPr>
          <w:rFonts w:ascii="Arial" w:hAnsi="Arial" w:cs="Arial"/>
          <w:sz w:val="24"/>
          <w:szCs w:val="24"/>
        </w:rPr>
        <w:t xml:space="preserve"> </w:t>
      </w:r>
      <w:r>
        <w:rPr>
          <w:rFonts w:ascii="Arial" w:hAnsi="Arial" w:cs="Arial"/>
          <w:sz w:val="24"/>
          <w:szCs w:val="24"/>
        </w:rPr>
        <w:t>to integrate back into society within a safe, managed and coordinated approach</w:t>
      </w:r>
      <w:r>
        <w:rPr>
          <w:rFonts w:ascii="Arial" w:hAnsi="Arial" w:cs="Arial"/>
          <w:color w:val="333333"/>
          <w:sz w:val="24"/>
          <w:szCs w:val="24"/>
        </w:rPr>
        <w:t>.</w:t>
      </w:r>
    </w:p>
    <w:p w14:paraId="14A76A8C"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color w:val="333333"/>
          <w:sz w:val="24"/>
          <w:szCs w:val="24"/>
        </w:rPr>
      </w:pPr>
    </w:p>
    <w:p w14:paraId="75AF4889"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b/>
          <w:bCs/>
          <w:sz w:val="24"/>
          <w:szCs w:val="24"/>
        </w:rPr>
      </w:pPr>
      <w:r>
        <w:rPr>
          <w:rFonts w:ascii="Arial" w:hAnsi="Arial" w:cs="Arial"/>
          <w:b/>
          <w:bCs/>
          <w:sz w:val="24"/>
          <w:szCs w:val="24"/>
        </w:rPr>
        <w:t>Existing legislation and guidance provide several levers to support local areas seeking to adopt and embed Transitional Safeguarding. In particular:</w:t>
      </w:r>
    </w:p>
    <w:p w14:paraId="607E9B24"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74129927"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4A5B4D">
        <w:rPr>
          <w:rFonts w:ascii="Arial" w:hAnsi="Arial" w:cs="Arial"/>
          <w:sz w:val="24"/>
          <w:szCs w:val="24"/>
        </w:rPr>
        <w:t>The Care Act 2014 guidance emphasises the importance of preventing or delaying the development of ne</w:t>
      </w:r>
      <w:r>
        <w:rPr>
          <w:rFonts w:ascii="Arial" w:hAnsi="Arial" w:cs="Arial"/>
          <w:sz w:val="24"/>
          <w:szCs w:val="24"/>
        </w:rPr>
        <w:t>eds for care and support and the importance of reducing needs that already exist. This principle can be applied to those young people whose experiences and trauma mean they may need support to live safely, without them having formally defined care and support needs.</w:t>
      </w:r>
    </w:p>
    <w:p w14:paraId="088A6EA6"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5172C178"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The wellbeing principle within the Care Act 2014 applies equally to those who do not have eligible care and support needs but come into contact with the system in some other way and applies equally to those who, for a variety of reasons, may find it </w:t>
      </w:r>
    </w:p>
    <w:p w14:paraId="41C384FC" w14:textId="60705B7D"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difficult to engage with professionals. This overarching principle resonates with the need for an accessible offer of support for young people making the transition to adulthood.</w:t>
      </w:r>
    </w:p>
    <w:p w14:paraId="04D1979C"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3720147C"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The Care Act 2014 guidance also requires us to ensure that decisions take account of the individual’s circumstances, rather than basing decisions only on a person’s age or appearance, any condition they have, or any aspect of their behaviour. </w:t>
      </w:r>
    </w:p>
    <w:p w14:paraId="77B1E9E6" w14:textId="3A750A7C"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Whilst this principle is important in ensuring proportionate and the least intrusive responses, it is equally important in ensuring that needs and vulnerabilities are recognised amongst young people who might be assumed to be ineligible for support.</w:t>
      </w:r>
    </w:p>
    <w:p w14:paraId="7F671F87"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32316B5D" w14:textId="013AE7D1" w:rsidR="00407D6E" w:rsidRDefault="00136780"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b/>
          <w:bCs/>
          <w:color w:val="333333"/>
          <w:sz w:val="24"/>
          <w:szCs w:val="24"/>
        </w:rPr>
      </w:pPr>
      <w:r>
        <w:rPr>
          <w:rFonts w:ascii="Arial" w:eastAsia="Times New Roman" w:hAnsi="Arial" w:cs="Arial"/>
          <w:b/>
          <w:bCs/>
          <w:color w:val="333333"/>
          <w:sz w:val="24"/>
          <w:szCs w:val="24"/>
        </w:rPr>
        <w:t>Key i</w:t>
      </w:r>
      <w:r w:rsidR="00407D6E">
        <w:rPr>
          <w:rFonts w:ascii="Arial" w:eastAsia="Times New Roman" w:hAnsi="Arial" w:cs="Arial"/>
          <w:b/>
          <w:bCs/>
          <w:color w:val="333333"/>
          <w:sz w:val="24"/>
          <w:szCs w:val="24"/>
        </w:rPr>
        <w:t xml:space="preserve">ssues </w:t>
      </w:r>
      <w:r>
        <w:rPr>
          <w:rFonts w:ascii="Arial" w:eastAsia="Times New Roman" w:hAnsi="Arial" w:cs="Arial"/>
          <w:b/>
          <w:bCs/>
          <w:color w:val="333333"/>
          <w:sz w:val="24"/>
          <w:szCs w:val="24"/>
        </w:rPr>
        <w:t xml:space="preserve">for </w:t>
      </w:r>
      <w:r w:rsidR="00407D6E">
        <w:rPr>
          <w:rFonts w:ascii="Arial" w:eastAsia="Times New Roman" w:hAnsi="Arial" w:cs="Arial"/>
          <w:b/>
          <w:bCs/>
          <w:color w:val="333333"/>
          <w:sz w:val="24"/>
          <w:szCs w:val="24"/>
        </w:rPr>
        <w:t xml:space="preserve">local authorities </w:t>
      </w:r>
      <w:r>
        <w:rPr>
          <w:rFonts w:ascii="Arial" w:eastAsia="Times New Roman" w:hAnsi="Arial" w:cs="Arial"/>
          <w:b/>
          <w:bCs/>
          <w:color w:val="333333"/>
          <w:sz w:val="24"/>
          <w:szCs w:val="24"/>
        </w:rPr>
        <w:t>to</w:t>
      </w:r>
      <w:r w:rsidR="00407D6E">
        <w:rPr>
          <w:rFonts w:ascii="Arial" w:eastAsia="Times New Roman" w:hAnsi="Arial" w:cs="Arial"/>
          <w:b/>
          <w:bCs/>
          <w:color w:val="333333"/>
          <w:sz w:val="24"/>
          <w:szCs w:val="24"/>
        </w:rPr>
        <w:t xml:space="preserve"> consider:</w:t>
      </w:r>
    </w:p>
    <w:p w14:paraId="7251FB69" w14:textId="417548C5" w:rsidR="00136780" w:rsidRDefault="00136780"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autoSpaceDN/>
        <w:rPr>
          <w:rFonts w:ascii="Arial" w:eastAsia="Times New Roman" w:hAnsi="Arial" w:cs="Arial"/>
          <w:sz w:val="24"/>
          <w:szCs w:val="24"/>
        </w:rPr>
      </w:pPr>
      <w:r>
        <w:rPr>
          <w:rFonts w:ascii="Arial" w:eastAsia="Times New Roman" w:hAnsi="Arial" w:cs="Arial"/>
          <w:sz w:val="24"/>
          <w:szCs w:val="24"/>
        </w:rPr>
        <w:t>There</w:t>
      </w:r>
      <w:r w:rsidR="004A5B4D">
        <w:rPr>
          <w:rFonts w:ascii="Arial" w:eastAsia="Times New Roman" w:hAnsi="Arial" w:cs="Arial"/>
          <w:sz w:val="24"/>
          <w:szCs w:val="24"/>
        </w:rPr>
        <w:t xml:space="preserve"> are</w:t>
      </w:r>
      <w:r>
        <w:rPr>
          <w:rFonts w:ascii="Arial" w:eastAsia="Times New Roman" w:hAnsi="Arial" w:cs="Arial"/>
          <w:sz w:val="24"/>
          <w:szCs w:val="24"/>
        </w:rPr>
        <w:t xml:space="preserve"> a range of issues that should be considered when assessing the needs of children and young people or care leavers. These include the:</w:t>
      </w:r>
    </w:p>
    <w:p w14:paraId="4E26D4DE" w14:textId="77777777" w:rsidR="00136780" w:rsidRDefault="00136780" w:rsidP="000D3934">
      <w:pPr>
        <w:pStyle w:val="NoSpacing"/>
        <w:numPr>
          <w:ilvl w:val="0"/>
          <w:numId w:val="24"/>
        </w:numPr>
        <w:pBdr>
          <w:top w:val="single" w:sz="4" w:space="1" w:color="auto"/>
          <w:left w:val="single" w:sz="4" w:space="1" w:color="auto"/>
          <w:bottom w:val="single" w:sz="4" w:space="1" w:color="auto"/>
          <w:right w:val="single" w:sz="4" w:space="1" w:color="auto"/>
        </w:pBdr>
        <w:shd w:val="clear" w:color="auto" w:fill="F2F2F2" w:themeFill="background1" w:themeFillShade="F2"/>
        <w:autoSpaceDN/>
        <w:rPr>
          <w:rFonts w:ascii="Arial" w:eastAsia="Times New Roman" w:hAnsi="Arial" w:cs="Arial"/>
          <w:sz w:val="24"/>
          <w:szCs w:val="24"/>
        </w:rPr>
      </w:pPr>
      <w:r>
        <w:rPr>
          <w:rFonts w:ascii="Arial" w:eastAsia="Times New Roman" w:hAnsi="Arial" w:cs="Arial"/>
          <w:sz w:val="24"/>
          <w:szCs w:val="24"/>
        </w:rPr>
        <w:t>particular accommodation and support needs of the young person</w:t>
      </w:r>
    </w:p>
    <w:p w14:paraId="42C12DE0" w14:textId="77777777" w:rsidR="00136780" w:rsidRDefault="00136780" w:rsidP="000D3934">
      <w:pPr>
        <w:pStyle w:val="NoSpacing"/>
        <w:numPr>
          <w:ilvl w:val="0"/>
          <w:numId w:val="24"/>
        </w:numPr>
        <w:pBdr>
          <w:top w:val="single" w:sz="4" w:space="1" w:color="auto"/>
          <w:left w:val="single" w:sz="4" w:space="1" w:color="auto"/>
          <w:bottom w:val="single" w:sz="4" w:space="1" w:color="auto"/>
          <w:right w:val="single" w:sz="4" w:space="1" w:color="auto"/>
        </w:pBdr>
        <w:shd w:val="clear" w:color="auto" w:fill="F2F2F2" w:themeFill="background1" w:themeFillShade="F2"/>
        <w:autoSpaceDN/>
        <w:rPr>
          <w:rFonts w:ascii="Arial" w:eastAsia="Times New Roman" w:hAnsi="Arial" w:cs="Arial"/>
          <w:sz w:val="24"/>
          <w:szCs w:val="24"/>
        </w:rPr>
      </w:pPr>
      <w:r>
        <w:rPr>
          <w:rFonts w:ascii="Arial" w:eastAsia="Times New Roman" w:hAnsi="Arial" w:cs="Arial"/>
          <w:sz w:val="24"/>
          <w:szCs w:val="24"/>
        </w:rPr>
        <w:t>risks to the young person if s/he remains (or becomes) homeless</w:t>
      </w:r>
    </w:p>
    <w:p w14:paraId="0809D36E" w14:textId="77777777" w:rsidR="00136780" w:rsidRDefault="00136780" w:rsidP="000D3934">
      <w:pPr>
        <w:pStyle w:val="NoSpacing"/>
        <w:numPr>
          <w:ilvl w:val="0"/>
          <w:numId w:val="24"/>
        </w:numPr>
        <w:pBdr>
          <w:top w:val="single" w:sz="4" w:space="1" w:color="auto"/>
          <w:left w:val="single" w:sz="4" w:space="1" w:color="auto"/>
          <w:bottom w:val="single" w:sz="4" w:space="1" w:color="auto"/>
          <w:right w:val="single" w:sz="4" w:space="1" w:color="auto"/>
        </w:pBdr>
        <w:shd w:val="clear" w:color="auto" w:fill="F2F2F2" w:themeFill="background1" w:themeFillShade="F2"/>
        <w:autoSpaceDN/>
        <w:rPr>
          <w:rFonts w:ascii="Arial" w:eastAsia="Times New Roman" w:hAnsi="Arial" w:cs="Arial"/>
          <w:sz w:val="24"/>
          <w:szCs w:val="24"/>
        </w:rPr>
      </w:pPr>
      <w:r>
        <w:rPr>
          <w:rFonts w:ascii="Arial" w:eastAsia="Times New Roman" w:hAnsi="Arial" w:cs="Arial"/>
          <w:sz w:val="24"/>
          <w:szCs w:val="24"/>
        </w:rPr>
        <w:t>personal characteristics and experiences of the young person</w:t>
      </w:r>
    </w:p>
    <w:p w14:paraId="7C00C965" w14:textId="77777777" w:rsidR="00136780" w:rsidRDefault="00136780" w:rsidP="000D3934">
      <w:pPr>
        <w:pStyle w:val="NoSpacing"/>
        <w:numPr>
          <w:ilvl w:val="0"/>
          <w:numId w:val="24"/>
        </w:numPr>
        <w:pBdr>
          <w:top w:val="single" w:sz="4" w:space="1" w:color="auto"/>
          <w:left w:val="single" w:sz="4" w:space="1" w:color="auto"/>
          <w:bottom w:val="single" w:sz="4" w:space="1" w:color="auto"/>
          <w:right w:val="single" w:sz="4" w:space="1" w:color="auto"/>
        </w:pBdr>
        <w:shd w:val="clear" w:color="auto" w:fill="F2F2F2" w:themeFill="background1" w:themeFillShade="F2"/>
        <w:autoSpaceDN/>
        <w:rPr>
          <w:rFonts w:ascii="Arial" w:eastAsia="Times New Roman" w:hAnsi="Arial" w:cs="Arial"/>
          <w:sz w:val="24"/>
          <w:szCs w:val="24"/>
        </w:rPr>
      </w:pPr>
      <w:r>
        <w:rPr>
          <w:rFonts w:ascii="Arial" w:eastAsia="Times New Roman" w:hAnsi="Arial" w:cs="Arial"/>
          <w:sz w:val="24"/>
          <w:szCs w:val="24"/>
        </w:rPr>
        <w:t>young person's wishes and feelings.</w:t>
      </w:r>
    </w:p>
    <w:p w14:paraId="000A40DC"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lastRenderedPageBreak/>
        <w:t xml:space="preserve">Local authorities should operate a protocol between housing and social services </w:t>
      </w:r>
    </w:p>
    <w:p w14:paraId="33EFA862" w14:textId="64BE9FED"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authorities that details their specific roles and responsibilities in dealing with young people. Advisers can request a copy of this document from their local authority.</w:t>
      </w:r>
    </w:p>
    <w:p w14:paraId="0C3954BD" w14:textId="77777777" w:rsidR="00037A8F" w:rsidRDefault="00037A8F"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p>
    <w:p w14:paraId="1634C9EB" w14:textId="2BA24B8E"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color w:val="333333"/>
          <w:sz w:val="24"/>
          <w:szCs w:val="24"/>
        </w:rPr>
      </w:pPr>
      <w:r>
        <w:rPr>
          <w:rFonts w:ascii="Arial" w:eastAsia="Times New Roman" w:hAnsi="Arial" w:cs="Arial"/>
          <w:sz w:val="24"/>
          <w:szCs w:val="24"/>
        </w:rPr>
        <w:t>Joint housing protocols for care leavers should help children’s services and housing authorities deliver the local accommodation offered to care leavers and prevent homelessness. It should set out commitments as corporate parents, and how these will be delivered in practice</w:t>
      </w:r>
      <w:r>
        <w:rPr>
          <w:rFonts w:ascii="Arial" w:eastAsia="Times New Roman" w:hAnsi="Arial" w:cs="Arial"/>
          <w:color w:val="333333"/>
          <w:sz w:val="24"/>
          <w:szCs w:val="24"/>
        </w:rPr>
        <w:t>.</w:t>
      </w:r>
    </w:p>
    <w:p w14:paraId="1C55CEBD" w14:textId="77777777" w:rsidR="00FF1ECD" w:rsidRDefault="00FF1ECD"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color w:val="333333"/>
          <w:sz w:val="24"/>
          <w:szCs w:val="24"/>
        </w:rPr>
      </w:pPr>
    </w:p>
    <w:p w14:paraId="5B8B4E4A" w14:textId="77777777" w:rsidR="00FF1ECD" w:rsidRDefault="00795CF6"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hyperlink r:id="rId97" w:tgtFrame="_blank" w:history="1">
        <w:r w:rsidR="00407D6E" w:rsidRPr="006A4F69">
          <w:rPr>
            <w:rStyle w:val="Hyperlink"/>
            <w:rFonts w:ascii="Arial" w:eastAsia="Times New Roman" w:hAnsi="Arial" w:cs="Arial"/>
            <w:sz w:val="24"/>
            <w:szCs w:val="24"/>
          </w:rPr>
          <w:t>Joint housing protocols for care leavers</w:t>
        </w:r>
      </w:hyperlink>
      <w:r w:rsidR="00407D6E" w:rsidRPr="006A4F69">
        <w:rPr>
          <w:rFonts w:ascii="Arial" w:eastAsia="Times New Roman" w:hAnsi="Arial" w:cs="Arial"/>
          <w:color w:val="0000FF"/>
          <w:sz w:val="24"/>
          <w:szCs w:val="24"/>
        </w:rPr>
        <w:t> </w:t>
      </w:r>
      <w:r w:rsidR="00407D6E">
        <w:rPr>
          <w:rFonts w:ascii="Arial" w:eastAsia="Times New Roman" w:hAnsi="Arial" w:cs="Arial"/>
          <w:sz w:val="24"/>
          <w:szCs w:val="24"/>
        </w:rPr>
        <w:t>provides advice to support the development of joint Housing authorities are required to have regard to the </w:t>
      </w:r>
      <w:hyperlink r:id="rId98" w:tgtFrame="_blank" w:history="1">
        <w:r w:rsidR="00407D6E" w:rsidRPr="006A4F69">
          <w:rPr>
            <w:rStyle w:val="Hyperlink"/>
            <w:rFonts w:ascii="Arial" w:eastAsia="Times New Roman" w:hAnsi="Arial" w:cs="Arial"/>
            <w:sz w:val="24"/>
            <w:szCs w:val="24"/>
          </w:rPr>
          <w:t>Homelessness Code of Guidance for Local Authorities</w:t>
        </w:r>
      </w:hyperlink>
      <w:r w:rsidR="00407D6E">
        <w:rPr>
          <w:rFonts w:ascii="Arial" w:eastAsia="Times New Roman" w:hAnsi="Arial" w:cs="Arial"/>
          <w:color w:val="333333"/>
          <w:sz w:val="24"/>
          <w:szCs w:val="24"/>
        </w:rPr>
        <w:t> </w:t>
      </w:r>
      <w:r w:rsidR="00407D6E">
        <w:rPr>
          <w:rFonts w:ascii="Arial" w:eastAsia="Times New Roman" w:hAnsi="Arial" w:cs="Arial"/>
          <w:sz w:val="24"/>
          <w:szCs w:val="24"/>
        </w:rPr>
        <w:t xml:space="preserve">in exercising their functions under Part 7 of the </w:t>
      </w:r>
    </w:p>
    <w:p w14:paraId="797E0E9A" w14:textId="22E8E44E"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Housing Act 1996 and under the Homelessness Act 2002. </w:t>
      </w:r>
    </w:p>
    <w:p w14:paraId="74031C83"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p>
    <w:p w14:paraId="3669B405" w14:textId="77777777" w:rsidR="00407D6E" w:rsidRP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b/>
          <w:bCs/>
          <w:sz w:val="24"/>
          <w:szCs w:val="24"/>
        </w:rPr>
      </w:pPr>
      <w:r w:rsidRPr="00FF1ECD">
        <w:rPr>
          <w:rFonts w:ascii="Arial" w:eastAsia="Times New Roman" w:hAnsi="Arial" w:cs="Arial"/>
          <w:b/>
          <w:bCs/>
          <w:sz w:val="24"/>
          <w:szCs w:val="24"/>
        </w:rPr>
        <w:t>Promoting cooperation</w:t>
      </w:r>
    </w:p>
    <w:p w14:paraId="7D3DC296" w14:textId="77777777" w:rsidR="00DE3C51"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color w:val="333333"/>
          <w:sz w:val="24"/>
          <w:szCs w:val="24"/>
        </w:rPr>
      </w:pPr>
      <w:r>
        <w:rPr>
          <w:rFonts w:ascii="Arial" w:eastAsia="Times New Roman" w:hAnsi="Arial" w:cs="Arial"/>
          <w:sz w:val="24"/>
          <w:szCs w:val="24"/>
        </w:rPr>
        <w:t>Statutory authorities are under a duty to promote cooperation between agencies to improve the well-being of young people in their area, and to have regard to the need to promote the well-being of children in the discharge of their functions</w:t>
      </w:r>
      <w:r>
        <w:rPr>
          <w:rFonts w:ascii="Arial" w:eastAsia="Times New Roman" w:hAnsi="Arial" w:cs="Arial"/>
          <w:color w:val="333333"/>
          <w:sz w:val="24"/>
          <w:szCs w:val="24"/>
        </w:rPr>
        <w:t>.</w:t>
      </w:r>
      <w:hyperlink r:id="rId99" w:anchor="reference-8" w:history="1">
        <w:r>
          <w:rPr>
            <w:rStyle w:val="Hyperlink"/>
            <w:rFonts w:ascii="Arial" w:eastAsia="Times New Roman" w:hAnsi="Arial" w:cs="Arial"/>
            <w:color w:val="336DF5"/>
            <w:sz w:val="24"/>
            <w:szCs w:val="24"/>
          </w:rPr>
          <w:t>[8]</w:t>
        </w:r>
      </w:hyperlink>
      <w:r>
        <w:rPr>
          <w:rFonts w:ascii="Arial" w:eastAsia="Times New Roman" w:hAnsi="Arial" w:cs="Arial"/>
          <w:color w:val="333333"/>
          <w:sz w:val="24"/>
          <w:szCs w:val="24"/>
        </w:rPr>
        <w:t xml:space="preserve">    </w:t>
      </w:r>
    </w:p>
    <w:p w14:paraId="102BE2FC" w14:textId="37BA32DB"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color w:val="333333"/>
          <w:sz w:val="24"/>
          <w:szCs w:val="24"/>
        </w:rPr>
      </w:pPr>
      <w:r>
        <w:rPr>
          <w:rFonts w:ascii="Arial" w:eastAsia="Times New Roman" w:hAnsi="Arial" w:cs="Arial"/>
          <w:color w:val="333333"/>
          <w:sz w:val="24"/>
          <w:szCs w:val="24"/>
        </w:rPr>
        <w:t xml:space="preserve">         </w:t>
      </w:r>
    </w:p>
    <w:p w14:paraId="7EAF95BD"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color w:val="333333"/>
          <w:sz w:val="24"/>
          <w:szCs w:val="24"/>
        </w:rPr>
      </w:pPr>
      <w:r>
        <w:rPr>
          <w:rFonts w:ascii="Arial" w:eastAsia="Times New Roman" w:hAnsi="Arial" w:cs="Arial"/>
          <w:sz w:val="24"/>
          <w:szCs w:val="24"/>
        </w:rPr>
        <w:t>This applies to the authority as a whole, not just the social services department</w:t>
      </w:r>
      <w:r>
        <w:rPr>
          <w:rFonts w:ascii="Arial" w:eastAsia="Times New Roman" w:hAnsi="Arial" w:cs="Arial"/>
          <w:color w:val="333333"/>
          <w:sz w:val="24"/>
          <w:szCs w:val="24"/>
        </w:rPr>
        <w:t>.</w:t>
      </w:r>
      <w:hyperlink r:id="rId100" w:anchor="reference-9" w:history="1">
        <w:r>
          <w:rPr>
            <w:rStyle w:val="Hyperlink"/>
            <w:rFonts w:ascii="Arial" w:eastAsia="Times New Roman" w:hAnsi="Arial" w:cs="Arial"/>
            <w:color w:val="336DF5"/>
            <w:sz w:val="24"/>
            <w:szCs w:val="24"/>
          </w:rPr>
          <w:t>[9]</w:t>
        </w:r>
      </w:hyperlink>
    </w:p>
    <w:p w14:paraId="31107CB5" w14:textId="0E5B590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Cooperation in assessments. Protocols should set out how social care assessments will 'be informed by, and inform, other specialist assessments' and 'ensure that any specialist assessments are coordinated so that the child and family experience a joined</w:t>
      </w:r>
      <w:r w:rsidR="004A5B4D">
        <w:rPr>
          <w:rFonts w:ascii="Arial" w:eastAsia="Times New Roman" w:hAnsi="Arial" w:cs="Arial"/>
          <w:sz w:val="24"/>
          <w:szCs w:val="24"/>
        </w:rPr>
        <w:t>-</w:t>
      </w:r>
      <w:r>
        <w:rPr>
          <w:rFonts w:ascii="Arial" w:eastAsia="Times New Roman" w:hAnsi="Arial" w:cs="Arial"/>
          <w:sz w:val="24"/>
          <w:szCs w:val="24"/>
        </w:rPr>
        <w:t xml:space="preserve">up assessment process and a single planning process'. </w:t>
      </w:r>
    </w:p>
    <w:p w14:paraId="608CE7C5"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b/>
          <w:bCs/>
          <w:sz w:val="24"/>
          <w:szCs w:val="24"/>
        </w:rPr>
      </w:pPr>
    </w:p>
    <w:p w14:paraId="18A45D5D"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b/>
          <w:bCs/>
          <w:sz w:val="24"/>
          <w:szCs w:val="24"/>
        </w:rPr>
      </w:pPr>
      <w:r>
        <w:rPr>
          <w:rFonts w:ascii="Arial" w:eastAsia="Times New Roman" w:hAnsi="Arial" w:cs="Arial"/>
          <w:b/>
          <w:bCs/>
          <w:sz w:val="24"/>
          <w:szCs w:val="24"/>
        </w:rPr>
        <w:t>Requesting assistance from other departments</w:t>
      </w:r>
    </w:p>
    <w:p w14:paraId="06EDF236"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The Housing Act 1996 allows a housing authority to request a social services </w:t>
      </w:r>
    </w:p>
    <w:p w14:paraId="3525B566"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authority (in England, Scotland or Wales) to assist it in the discharge of its </w:t>
      </w:r>
    </w:p>
    <w:p w14:paraId="3B1A779C"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homelessness functions. Depending on its other commitments and responsibilities, the social services authority must co-operate by offering such assistance as is </w:t>
      </w:r>
    </w:p>
    <w:p w14:paraId="10C79F71"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reasonable in the circumstances. Each case should be considered on the </w:t>
      </w:r>
    </w:p>
    <w:p w14:paraId="749E88BB" w14:textId="016B69D4"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color w:val="333333"/>
          <w:sz w:val="24"/>
          <w:szCs w:val="24"/>
        </w:rPr>
      </w:pPr>
      <w:r>
        <w:rPr>
          <w:rFonts w:ascii="Arial" w:eastAsia="Times New Roman" w:hAnsi="Arial" w:cs="Arial"/>
          <w:sz w:val="24"/>
          <w:szCs w:val="24"/>
        </w:rPr>
        <w:t>circumstances at the time</w:t>
      </w:r>
      <w:r>
        <w:rPr>
          <w:rFonts w:ascii="Arial" w:eastAsia="Times New Roman" w:hAnsi="Arial" w:cs="Arial"/>
          <w:color w:val="333333"/>
          <w:sz w:val="24"/>
          <w:szCs w:val="24"/>
        </w:rPr>
        <w:t>.</w:t>
      </w:r>
      <w:hyperlink r:id="rId101" w:anchor="reference-12" w:history="1">
        <w:r>
          <w:rPr>
            <w:rStyle w:val="Hyperlink"/>
            <w:rFonts w:ascii="Arial" w:eastAsia="Times New Roman" w:hAnsi="Arial" w:cs="Arial"/>
            <w:color w:val="336DF5"/>
            <w:sz w:val="24"/>
            <w:szCs w:val="24"/>
          </w:rPr>
          <w:t>[12]</w:t>
        </w:r>
      </w:hyperlink>
    </w:p>
    <w:p w14:paraId="00F066DF"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p>
    <w:p w14:paraId="2DF96250"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Under the Children Act 1989, social services departments can request the </w:t>
      </w:r>
    </w:p>
    <w:p w14:paraId="0BFE0777" w14:textId="2B712085"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color w:val="333333"/>
          <w:sz w:val="24"/>
          <w:szCs w:val="24"/>
        </w:rPr>
      </w:pPr>
      <w:r>
        <w:rPr>
          <w:rFonts w:ascii="Arial" w:eastAsia="Times New Roman" w:hAnsi="Arial" w:cs="Arial"/>
          <w:sz w:val="24"/>
          <w:szCs w:val="24"/>
        </w:rPr>
        <w:t>assistance of a housing authority to provide accommodation for a child in need</w:t>
      </w:r>
      <w:r>
        <w:rPr>
          <w:rFonts w:ascii="Arial" w:eastAsia="Times New Roman" w:hAnsi="Arial" w:cs="Arial"/>
          <w:color w:val="333333"/>
          <w:sz w:val="24"/>
          <w:szCs w:val="24"/>
        </w:rPr>
        <w:t>.</w:t>
      </w:r>
      <w:hyperlink r:id="rId102" w:anchor="reference-16" w:history="1">
        <w:r>
          <w:rPr>
            <w:rStyle w:val="Hyperlink"/>
            <w:rFonts w:ascii="Arial" w:eastAsia="Times New Roman" w:hAnsi="Arial" w:cs="Arial"/>
            <w:color w:val="336DF5"/>
            <w:sz w:val="24"/>
            <w:szCs w:val="24"/>
          </w:rPr>
          <w:t>[16]</w:t>
        </w:r>
      </w:hyperlink>
      <w:r>
        <w:rPr>
          <w:rFonts w:ascii="Arial" w:eastAsia="Times New Roman" w:hAnsi="Arial" w:cs="Arial"/>
          <w:color w:val="333333"/>
          <w:sz w:val="24"/>
          <w:szCs w:val="24"/>
        </w:rPr>
        <w:t> </w:t>
      </w:r>
    </w:p>
    <w:p w14:paraId="5667B46F" w14:textId="553C7915" w:rsidR="00DE3C51"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Style w:val="Hyperlink"/>
          <w:rFonts w:ascii="Arial" w:eastAsia="Times New Roman" w:hAnsi="Arial" w:cs="Arial"/>
          <w:color w:val="336DF5"/>
          <w:sz w:val="24"/>
          <w:szCs w:val="24"/>
        </w:rPr>
      </w:pPr>
      <w:r>
        <w:rPr>
          <w:rFonts w:ascii="Arial" w:eastAsia="Times New Roman" w:hAnsi="Arial" w:cs="Arial"/>
          <w:sz w:val="24"/>
          <w:szCs w:val="24"/>
        </w:rPr>
        <w:t>A housing authority must comply unless doing so would prejudice its ability to discharge its own functions, for example, where it has already decided that it did not owe any further duty to accommodate because the applicant had been found to be intentionally homeless under the homelessness legislation</w:t>
      </w:r>
      <w:r>
        <w:rPr>
          <w:rFonts w:ascii="Arial" w:eastAsia="Times New Roman" w:hAnsi="Arial" w:cs="Arial"/>
          <w:color w:val="333333"/>
          <w:sz w:val="24"/>
          <w:szCs w:val="24"/>
        </w:rPr>
        <w:t>.</w:t>
      </w:r>
      <w:hyperlink r:id="rId103" w:anchor="reference-17" w:history="1">
        <w:r>
          <w:rPr>
            <w:rStyle w:val="Hyperlink"/>
            <w:rFonts w:ascii="Arial" w:eastAsia="Times New Roman" w:hAnsi="Arial" w:cs="Arial"/>
            <w:color w:val="336DF5"/>
            <w:sz w:val="24"/>
            <w:szCs w:val="24"/>
          </w:rPr>
          <w:t>[17]</w:t>
        </w:r>
      </w:hyperlink>
      <w:r w:rsidR="00A057C5">
        <w:rPr>
          <w:rStyle w:val="Hyperlink"/>
          <w:rFonts w:ascii="Arial" w:eastAsia="Times New Roman" w:hAnsi="Arial" w:cs="Arial"/>
          <w:color w:val="336DF5"/>
          <w:sz w:val="24"/>
          <w:szCs w:val="24"/>
        </w:rPr>
        <w:t xml:space="preserve"> </w:t>
      </w:r>
    </w:p>
    <w:p w14:paraId="0A058B79" w14:textId="77777777" w:rsidR="00DE3C51" w:rsidRDefault="00DE3C51"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Style w:val="Hyperlink"/>
          <w:rFonts w:ascii="Arial" w:eastAsia="Times New Roman" w:hAnsi="Arial" w:cs="Arial"/>
          <w:color w:val="336DF5"/>
          <w:sz w:val="24"/>
          <w:szCs w:val="24"/>
        </w:rPr>
      </w:pPr>
    </w:p>
    <w:p w14:paraId="74F098CE"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Requests for assistance are not legally enforceable within a single unitary </w:t>
      </w:r>
    </w:p>
    <w:p w14:paraId="55D8D0B9"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authority.</w:t>
      </w:r>
      <w:hyperlink r:id="rId104" w:anchor="reference-18" w:history="1">
        <w:r>
          <w:rPr>
            <w:rStyle w:val="Hyperlink"/>
            <w:rFonts w:ascii="Arial" w:eastAsia="Times New Roman" w:hAnsi="Arial" w:cs="Arial"/>
            <w:color w:val="336DF5"/>
            <w:sz w:val="24"/>
            <w:szCs w:val="24"/>
          </w:rPr>
          <w:t>[18]</w:t>
        </w:r>
      </w:hyperlink>
      <w:r>
        <w:rPr>
          <w:rFonts w:ascii="Arial" w:eastAsia="Times New Roman" w:hAnsi="Arial" w:cs="Arial"/>
          <w:color w:val="333333"/>
          <w:sz w:val="24"/>
          <w:szCs w:val="24"/>
        </w:rPr>
        <w:t> </w:t>
      </w:r>
      <w:r>
        <w:rPr>
          <w:rFonts w:ascii="Arial" w:eastAsia="Times New Roman" w:hAnsi="Arial" w:cs="Arial"/>
          <w:sz w:val="24"/>
          <w:szCs w:val="24"/>
        </w:rPr>
        <w:t xml:space="preserve">However, statutory guidance requires that the same degree of </w:t>
      </w:r>
    </w:p>
    <w:p w14:paraId="442E9009" w14:textId="4D231491"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co-operation should be provided</w:t>
      </w:r>
      <w:r>
        <w:rPr>
          <w:rFonts w:ascii="Arial" w:eastAsia="Times New Roman" w:hAnsi="Arial" w:cs="Arial"/>
          <w:color w:val="333333"/>
          <w:sz w:val="24"/>
          <w:szCs w:val="24"/>
        </w:rPr>
        <w:t>.</w:t>
      </w:r>
      <w:hyperlink r:id="rId105" w:anchor="reference-19" w:history="1">
        <w:r>
          <w:rPr>
            <w:rStyle w:val="Hyperlink"/>
            <w:rFonts w:ascii="Arial" w:eastAsia="Times New Roman" w:hAnsi="Arial" w:cs="Arial"/>
            <w:color w:val="336DF5"/>
            <w:sz w:val="24"/>
            <w:szCs w:val="24"/>
          </w:rPr>
          <w:t>[19]</w:t>
        </w:r>
      </w:hyperlink>
      <w:r w:rsidR="005F280E">
        <w:rPr>
          <w:rStyle w:val="Hyperlink"/>
          <w:rFonts w:ascii="Arial" w:eastAsia="Times New Roman" w:hAnsi="Arial" w:cs="Arial"/>
          <w:color w:val="336DF5"/>
          <w:sz w:val="24"/>
          <w:szCs w:val="24"/>
        </w:rPr>
        <w:t xml:space="preserve"> </w:t>
      </w:r>
      <w:r>
        <w:rPr>
          <w:rFonts w:ascii="Arial" w:eastAsia="Times New Roman" w:hAnsi="Arial" w:cs="Arial"/>
          <w:sz w:val="24"/>
          <w:szCs w:val="24"/>
        </w:rPr>
        <w:t>Although duties under the Children Act rest with the authority as a whole, social services authorities have the responsibility of dealing with any problems regarding the provision of services.</w:t>
      </w:r>
    </w:p>
    <w:p w14:paraId="49587266"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b/>
          <w:bCs/>
          <w:sz w:val="24"/>
          <w:szCs w:val="24"/>
        </w:rPr>
      </w:pPr>
    </w:p>
    <w:p w14:paraId="612997AF"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b/>
          <w:bCs/>
          <w:sz w:val="24"/>
          <w:szCs w:val="24"/>
        </w:rPr>
      </w:pPr>
      <w:r>
        <w:rPr>
          <w:rFonts w:ascii="Arial" w:eastAsia="Times New Roman" w:hAnsi="Arial" w:cs="Arial"/>
          <w:b/>
          <w:bCs/>
          <w:sz w:val="24"/>
          <w:szCs w:val="24"/>
        </w:rPr>
        <w:t>Ongoing cooperation</w:t>
      </w:r>
    </w:p>
    <w:p w14:paraId="13DA9491"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lastRenderedPageBreak/>
        <w:t>In some cases</w:t>
      </w:r>
      <w:r w:rsidR="00A057C5">
        <w:rPr>
          <w:rFonts w:ascii="Arial" w:eastAsia="Times New Roman" w:hAnsi="Arial" w:cs="Arial"/>
          <w:sz w:val="24"/>
          <w:szCs w:val="24"/>
        </w:rPr>
        <w:t>,</w:t>
      </w:r>
      <w:r>
        <w:rPr>
          <w:rFonts w:ascii="Arial" w:eastAsia="Times New Roman" w:hAnsi="Arial" w:cs="Arial"/>
          <w:sz w:val="24"/>
          <w:szCs w:val="24"/>
        </w:rPr>
        <w:t xml:space="preserve"> it will be necessary for housing and social services departments to keep monitoring the situation and acting according to new information. This may </w:t>
      </w:r>
    </w:p>
    <w:p w14:paraId="739D016B"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involve further referrals.</w:t>
      </w:r>
      <w:r w:rsidR="005F280E">
        <w:rPr>
          <w:rFonts w:ascii="Arial" w:eastAsia="Times New Roman" w:hAnsi="Arial" w:cs="Arial"/>
          <w:sz w:val="24"/>
          <w:szCs w:val="24"/>
        </w:rPr>
        <w:t xml:space="preserve"> </w:t>
      </w:r>
      <w:r>
        <w:rPr>
          <w:rFonts w:ascii="Arial" w:eastAsia="Times New Roman" w:hAnsi="Arial" w:cs="Arial"/>
          <w:sz w:val="24"/>
          <w:szCs w:val="24"/>
        </w:rPr>
        <w:t xml:space="preserve">Where a social services department identifies a need for </w:t>
      </w:r>
    </w:p>
    <w:p w14:paraId="6BEFCDEE" w14:textId="43822A49"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rehousing it is not enough to refer to the housing authority and close the file. </w:t>
      </w:r>
    </w:p>
    <w:p w14:paraId="76A58FF5" w14:textId="77777777" w:rsidR="00FF1ECD" w:rsidRDefault="00FF1ECD"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p>
    <w:p w14:paraId="6C899DCA"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b/>
          <w:bCs/>
          <w:sz w:val="24"/>
          <w:szCs w:val="24"/>
        </w:rPr>
      </w:pPr>
      <w:r>
        <w:rPr>
          <w:rFonts w:ascii="Arial" w:eastAsia="Times New Roman" w:hAnsi="Arial" w:cs="Arial"/>
          <w:b/>
          <w:bCs/>
          <w:sz w:val="24"/>
          <w:szCs w:val="24"/>
        </w:rPr>
        <w:t>Integrated youth homelessness services</w:t>
      </w:r>
    </w:p>
    <w:p w14:paraId="1A1FEDAD"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Statutory guidance suggests that children's and housing services could establish an 'integrated front door' whereby the two departments work together to provide </w:t>
      </w:r>
    </w:p>
    <w:p w14:paraId="76773388" w14:textId="36BD6030"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assessment, homelessness prevention and access to suitable accommodation. </w:t>
      </w:r>
    </w:p>
    <w:p w14:paraId="5600F100"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p>
    <w:p w14:paraId="22292766" w14:textId="5309B304"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Children's services would need to take the lead, given that the Children Act 1989 takes precedence over the Housing Act 1996. In addition, the guidance suggests that: </w:t>
      </w:r>
    </w:p>
    <w:p w14:paraId="1FD94355" w14:textId="342724CD" w:rsidR="00407D6E" w:rsidRDefault="00407D6E" w:rsidP="000D3934">
      <w:pPr>
        <w:pStyle w:val="NoSpacing"/>
        <w:numPr>
          <w:ilvl w:val="0"/>
          <w:numId w:val="25"/>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rPr>
          <w:rFonts w:ascii="Arial" w:eastAsia="Times New Roman" w:hAnsi="Arial" w:cs="Arial"/>
          <w:sz w:val="24"/>
          <w:szCs w:val="24"/>
        </w:rPr>
      </w:pPr>
      <w:r>
        <w:rPr>
          <w:rFonts w:ascii="Arial" w:eastAsia="Times New Roman" w:hAnsi="Arial" w:cs="Arial"/>
          <w:sz w:val="24"/>
          <w:szCs w:val="24"/>
        </w:rPr>
        <w:t>strategies such as homelessness or supported housing strategies should include the anticipated accommodation and support needs of vulnerable young people</w:t>
      </w:r>
    </w:p>
    <w:p w14:paraId="6CF8CE19" w14:textId="05313AE9" w:rsidR="00407D6E" w:rsidRDefault="00407D6E" w:rsidP="000D3934">
      <w:pPr>
        <w:pStyle w:val="NoSpacing"/>
        <w:numPr>
          <w:ilvl w:val="0"/>
          <w:numId w:val="25"/>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rPr>
          <w:rFonts w:ascii="Arial" w:eastAsia="Times New Roman" w:hAnsi="Arial" w:cs="Arial"/>
          <w:sz w:val="24"/>
          <w:szCs w:val="24"/>
        </w:rPr>
      </w:pPr>
      <w:r>
        <w:rPr>
          <w:rFonts w:ascii="Arial" w:eastAsia="Times New Roman" w:hAnsi="Arial" w:cs="Arial"/>
          <w:sz w:val="24"/>
          <w:szCs w:val="24"/>
        </w:rPr>
        <w:t xml:space="preserve">consideration should be given to developing collaboration between children's </w:t>
      </w:r>
      <w:r w:rsidR="00FF1ECD">
        <w:rPr>
          <w:rFonts w:ascii="Arial" w:eastAsia="Times New Roman" w:hAnsi="Arial" w:cs="Arial"/>
          <w:sz w:val="24"/>
          <w:szCs w:val="24"/>
        </w:rPr>
        <w:t xml:space="preserve"> </w:t>
      </w:r>
      <w:r>
        <w:rPr>
          <w:rFonts w:ascii="Arial" w:eastAsia="Times New Roman" w:hAnsi="Arial" w:cs="Arial"/>
          <w:sz w:val="24"/>
          <w:szCs w:val="24"/>
        </w:rPr>
        <w:t>services and commissioners of housing and support services to meet the housing needs of young people in the area</w:t>
      </w:r>
    </w:p>
    <w:p w14:paraId="20077418"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heme="minorEastAsia" w:hAnsi="Arial" w:cs="Arial"/>
          <w:sz w:val="24"/>
          <w:szCs w:val="24"/>
        </w:rPr>
      </w:pPr>
    </w:p>
    <w:p w14:paraId="58FD7C7B"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b/>
          <w:bCs/>
          <w:sz w:val="24"/>
          <w:szCs w:val="24"/>
        </w:rPr>
      </w:pPr>
      <w:r>
        <w:rPr>
          <w:rFonts w:ascii="Arial" w:hAnsi="Arial" w:cs="Arial"/>
          <w:b/>
          <w:bCs/>
          <w:sz w:val="24"/>
          <w:szCs w:val="24"/>
        </w:rPr>
        <w:t xml:space="preserve">Mental Capacity Act </w:t>
      </w:r>
    </w:p>
    <w:p w14:paraId="0F9D6AA1"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25106434"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b/>
          <w:bCs/>
          <w:sz w:val="24"/>
          <w:szCs w:val="24"/>
        </w:rPr>
      </w:pPr>
      <w:r>
        <w:rPr>
          <w:rFonts w:ascii="Arial" w:hAnsi="Arial" w:cs="Arial"/>
          <w:b/>
          <w:bCs/>
          <w:sz w:val="24"/>
          <w:szCs w:val="24"/>
        </w:rPr>
        <w:t xml:space="preserve">The Children Act  </w:t>
      </w:r>
    </w:p>
    <w:p w14:paraId="3D41F2D5"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Social Services has duties under the Children Act 1989 to prepare </w:t>
      </w:r>
      <w:r w:rsidR="00893DA7">
        <w:rPr>
          <w:rFonts w:ascii="Arial" w:hAnsi="Arial" w:cs="Arial"/>
          <w:sz w:val="24"/>
          <w:szCs w:val="24"/>
        </w:rPr>
        <w:t>chi</w:t>
      </w:r>
      <w:r>
        <w:rPr>
          <w:rFonts w:ascii="Arial" w:hAnsi="Arial" w:cs="Arial"/>
          <w:sz w:val="24"/>
          <w:szCs w:val="24"/>
        </w:rPr>
        <w:t xml:space="preserve">ldren for </w:t>
      </w:r>
    </w:p>
    <w:p w14:paraId="754A118C"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 xml:space="preserve">leaving care. Social services must publish information relating to what support it </w:t>
      </w:r>
    </w:p>
    <w:p w14:paraId="4DAAFE08" w14:textId="260DAA46"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Pr>
          <w:rFonts w:ascii="Arial" w:hAnsi="Arial" w:cs="Arial"/>
          <w:sz w:val="24"/>
          <w:szCs w:val="24"/>
        </w:rPr>
        <w:t>offers to care leavers. It also has duties and powers to assist care leavers depending on their age, when they left care, and for how long they were in care.</w:t>
      </w:r>
    </w:p>
    <w:p w14:paraId="33E067F4"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b/>
          <w:bCs/>
          <w:sz w:val="24"/>
          <w:szCs w:val="24"/>
        </w:rPr>
      </w:pPr>
    </w:p>
    <w:p w14:paraId="4300C1EC" w14:textId="77777777"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b/>
          <w:bCs/>
          <w:sz w:val="24"/>
          <w:szCs w:val="24"/>
        </w:rPr>
      </w:pPr>
      <w:r>
        <w:rPr>
          <w:rFonts w:ascii="Arial" w:eastAsia="Times New Roman" w:hAnsi="Arial" w:cs="Arial"/>
          <w:b/>
          <w:bCs/>
          <w:sz w:val="24"/>
          <w:szCs w:val="24"/>
        </w:rPr>
        <w:t>Corporate parenting principles</w:t>
      </w:r>
    </w:p>
    <w:p w14:paraId="76D0BA62"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eastAsia="Times New Roman" w:hAnsi="Arial" w:cs="Arial"/>
          <w:sz w:val="24"/>
          <w:szCs w:val="24"/>
        </w:rPr>
      </w:pPr>
      <w:r>
        <w:rPr>
          <w:rFonts w:ascii="Arial" w:eastAsia="Times New Roman" w:hAnsi="Arial" w:cs="Arial"/>
          <w:sz w:val="24"/>
          <w:szCs w:val="24"/>
        </w:rPr>
        <w:t xml:space="preserve">In carrying out any duty to a care leaver who is a relevant or former relevant child </w:t>
      </w:r>
    </w:p>
    <w:p w14:paraId="0F1C631D" w14:textId="35902B0F"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Style w:val="Hyperlink"/>
          <w:rFonts w:ascii="Arial" w:eastAsia="Times New Roman" w:hAnsi="Arial" w:cs="Arial"/>
          <w:color w:val="336DF5"/>
          <w:sz w:val="24"/>
          <w:szCs w:val="24"/>
        </w:rPr>
      </w:pPr>
      <w:r>
        <w:rPr>
          <w:rFonts w:ascii="Arial" w:eastAsia="Times New Roman" w:hAnsi="Arial" w:cs="Arial"/>
          <w:sz w:val="24"/>
          <w:szCs w:val="24"/>
        </w:rPr>
        <w:t>under the age of 25, the local authority (not just social services) must</w:t>
      </w:r>
      <w:r>
        <w:rPr>
          <w:rFonts w:ascii="Arial" w:eastAsia="Times New Roman" w:hAnsi="Arial" w:cs="Arial"/>
          <w:color w:val="333333"/>
          <w:sz w:val="24"/>
          <w:szCs w:val="24"/>
        </w:rPr>
        <w:t>:</w:t>
      </w:r>
      <w:hyperlink r:id="rId106" w:anchor="reference-3" w:history="1">
        <w:r>
          <w:rPr>
            <w:rStyle w:val="Hyperlink"/>
            <w:rFonts w:ascii="Arial" w:eastAsia="Times New Roman" w:hAnsi="Arial" w:cs="Arial"/>
            <w:color w:val="336DF5"/>
            <w:sz w:val="24"/>
            <w:szCs w:val="24"/>
          </w:rPr>
          <w:t>[3]</w:t>
        </w:r>
      </w:hyperlink>
    </w:p>
    <w:p w14:paraId="4F1303FC" w14:textId="77777777" w:rsidR="00407D6E" w:rsidRDefault="00407D6E" w:rsidP="000D3934">
      <w:pPr>
        <w:pStyle w:val="NoSpacing"/>
        <w:numPr>
          <w:ilvl w:val="0"/>
          <w:numId w:val="23"/>
        </w:numPr>
        <w:pBdr>
          <w:top w:val="single" w:sz="4" w:space="1" w:color="auto"/>
          <w:left w:val="single" w:sz="4" w:space="1" w:color="auto"/>
          <w:bottom w:val="single" w:sz="4" w:space="1" w:color="auto"/>
          <w:right w:val="single" w:sz="4" w:space="1" w:color="auto"/>
        </w:pBdr>
        <w:shd w:val="clear" w:color="auto" w:fill="F2F2F2" w:themeFill="background1" w:themeFillShade="F2"/>
        <w:autoSpaceDN/>
        <w:rPr>
          <w:rFonts w:ascii="Arial" w:eastAsia="Times New Roman" w:hAnsi="Arial" w:cs="Arial"/>
          <w:sz w:val="24"/>
          <w:szCs w:val="24"/>
        </w:rPr>
      </w:pPr>
      <w:r>
        <w:rPr>
          <w:rFonts w:ascii="Arial" w:eastAsia="Times New Roman" w:hAnsi="Arial" w:cs="Arial"/>
          <w:sz w:val="24"/>
          <w:szCs w:val="24"/>
        </w:rPr>
        <w:t>act in the young person's best interests, and promote her/his physical and mental health and well-being encourage care leavers to express their views, wishes and feelings, and take them into account help those young people gain access to and</w:t>
      </w:r>
    </w:p>
    <w:p w14:paraId="278CBA15" w14:textId="391C6679" w:rsidR="00407D6E" w:rsidRDefault="00407D6E" w:rsidP="000D3934">
      <w:pPr>
        <w:pStyle w:val="NoSpacing"/>
        <w:numPr>
          <w:ilvl w:val="0"/>
          <w:numId w:val="23"/>
        </w:numPr>
        <w:pBdr>
          <w:top w:val="single" w:sz="4" w:space="1" w:color="auto"/>
          <w:left w:val="single" w:sz="4" w:space="1" w:color="auto"/>
          <w:bottom w:val="single" w:sz="4" w:space="1" w:color="auto"/>
          <w:right w:val="single" w:sz="4" w:space="1" w:color="auto"/>
        </w:pBdr>
        <w:shd w:val="clear" w:color="auto" w:fill="F2F2F2" w:themeFill="background1" w:themeFillShade="F2"/>
        <w:autoSpaceDN/>
        <w:rPr>
          <w:rFonts w:ascii="Arial" w:eastAsia="Times New Roman" w:hAnsi="Arial" w:cs="Arial"/>
          <w:sz w:val="24"/>
          <w:szCs w:val="24"/>
        </w:rPr>
      </w:pPr>
      <w:r>
        <w:rPr>
          <w:rFonts w:ascii="Arial" w:eastAsia="Times New Roman" w:hAnsi="Arial" w:cs="Arial"/>
          <w:sz w:val="24"/>
          <w:szCs w:val="24"/>
        </w:rPr>
        <w:t xml:space="preserve">make the best use of, services provided by the local authority and its relevant partners promote high aspirations in, and seek to secure the best outcomes for care leavers ensure the safety of care leavers and </w:t>
      </w:r>
    </w:p>
    <w:p w14:paraId="5CCB81CE" w14:textId="24C4D892" w:rsidR="00407D6E" w:rsidRDefault="00407D6E" w:rsidP="000D3934">
      <w:pPr>
        <w:pStyle w:val="NoSpacing"/>
        <w:numPr>
          <w:ilvl w:val="0"/>
          <w:numId w:val="23"/>
        </w:numPr>
        <w:pBdr>
          <w:top w:val="single" w:sz="4" w:space="1" w:color="auto"/>
          <w:left w:val="single" w:sz="4" w:space="1" w:color="auto"/>
          <w:bottom w:val="single" w:sz="4" w:space="1" w:color="auto"/>
          <w:right w:val="single" w:sz="4" w:space="1" w:color="auto"/>
        </w:pBdr>
        <w:shd w:val="clear" w:color="auto" w:fill="F2F2F2" w:themeFill="background1" w:themeFillShade="F2"/>
        <w:autoSpaceDN/>
        <w:rPr>
          <w:rFonts w:ascii="Arial" w:eastAsia="Times New Roman" w:hAnsi="Arial" w:cs="Arial"/>
          <w:sz w:val="24"/>
          <w:szCs w:val="24"/>
        </w:rPr>
      </w:pPr>
      <w:r>
        <w:rPr>
          <w:rFonts w:ascii="Arial" w:eastAsia="Times New Roman" w:hAnsi="Arial" w:cs="Arial"/>
          <w:sz w:val="24"/>
          <w:szCs w:val="24"/>
        </w:rPr>
        <w:t>stability in their home lives, relationships and education or work prepare them for adulthood and independent living</w:t>
      </w:r>
      <w:r w:rsidR="00C93E10">
        <w:rPr>
          <w:rFonts w:ascii="Arial" w:eastAsia="Times New Roman" w:hAnsi="Arial" w:cs="Arial"/>
          <w:sz w:val="24"/>
          <w:szCs w:val="24"/>
        </w:rPr>
        <w:t>.</w:t>
      </w:r>
    </w:p>
    <w:p w14:paraId="775C9FB1" w14:textId="77777777" w:rsidR="00C93E10" w:rsidRDefault="00C93E10"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autoSpaceDN/>
        <w:rPr>
          <w:rFonts w:ascii="Arial" w:eastAsia="Times New Roman" w:hAnsi="Arial" w:cs="Arial"/>
          <w:sz w:val="24"/>
          <w:szCs w:val="24"/>
        </w:rPr>
      </w:pPr>
    </w:p>
    <w:p w14:paraId="063FB54C" w14:textId="59A246F0" w:rsidR="00407D88" w:rsidRDefault="00407D88" w:rsidP="0051404E">
      <w:pPr>
        <w:pStyle w:val="NoSpacing"/>
      </w:pPr>
    </w:p>
    <w:p w14:paraId="11FCBC29" w14:textId="1D58120A" w:rsidR="00407D6E" w:rsidRPr="009901C9"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b/>
          <w:bCs/>
          <w:sz w:val="24"/>
          <w:szCs w:val="24"/>
        </w:rPr>
      </w:pPr>
      <w:r w:rsidRPr="009901C9">
        <w:rPr>
          <w:rFonts w:ascii="Arial" w:hAnsi="Arial" w:cs="Arial"/>
          <w:b/>
          <w:bCs/>
          <w:sz w:val="24"/>
          <w:szCs w:val="24"/>
        </w:rPr>
        <w:t xml:space="preserve">Case Study 2: </w:t>
      </w:r>
      <w:r w:rsidR="00407D6E" w:rsidRPr="009901C9">
        <w:rPr>
          <w:rFonts w:ascii="Arial" w:hAnsi="Arial" w:cs="Arial"/>
          <w:b/>
          <w:bCs/>
          <w:sz w:val="24"/>
          <w:szCs w:val="24"/>
        </w:rPr>
        <w:t>Kelly</w:t>
      </w:r>
    </w:p>
    <w:p w14:paraId="27CB190F" w14:textId="77777777" w:rsidR="00407D6E" w:rsidRPr="009901C9"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38AD7611"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Kelly identifies as Black British. Kelly became pregnant just before her 16th birthday. At that time</w:t>
      </w:r>
      <w:r w:rsidR="00CF6163">
        <w:rPr>
          <w:rFonts w:ascii="Arial" w:hAnsi="Arial" w:cs="Arial"/>
          <w:sz w:val="24"/>
          <w:szCs w:val="24"/>
        </w:rPr>
        <w:t>,</w:t>
      </w:r>
      <w:r w:rsidRPr="009901C9">
        <w:rPr>
          <w:rFonts w:ascii="Arial" w:hAnsi="Arial" w:cs="Arial"/>
          <w:sz w:val="24"/>
          <w:szCs w:val="24"/>
        </w:rPr>
        <w:t xml:space="preserve"> she was receiving support from children’s services due to concerns about her ‘risky behaviours’. Kelly had suffered a significant bereavement (her brother) soon after starting secondary school and a serious sexual assault a few months later. She was seeing a counsellor briefly to try to address her feelings of </w:t>
      </w:r>
      <w:r w:rsidRPr="009901C9">
        <w:rPr>
          <w:rFonts w:ascii="Arial" w:hAnsi="Arial" w:cs="Arial"/>
          <w:sz w:val="24"/>
          <w:szCs w:val="24"/>
        </w:rPr>
        <w:lastRenderedPageBreak/>
        <w:t xml:space="preserve">anxiety, but stopped attending these sessions in Year 10, saying she preferred to ‘talk to her mates’. Professionals were concerned these friends were a negative </w:t>
      </w:r>
    </w:p>
    <w:p w14:paraId="358D15B6" w14:textId="408B3CEF" w:rsidR="00407D6E" w:rsidRPr="009901C9"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influence.</w:t>
      </w:r>
    </w:p>
    <w:p w14:paraId="0086C8FA" w14:textId="77777777" w:rsidR="00407D6E" w:rsidRPr="009901C9"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4F44EB39"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 xml:space="preserve">Kelly was known to be using drugs and was reported missing several times during her teens. She was believed to be at risk of sexual exploitation and her father </w:t>
      </w:r>
    </w:p>
    <w:p w14:paraId="3643EA28" w14:textId="35B7FB07" w:rsidR="009F0004"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 xml:space="preserve">believed the father of Kelly’s child was an older man who had groomed her. Kelly would not comment on this during any assessment with professionals. </w:t>
      </w:r>
    </w:p>
    <w:p w14:paraId="284D71E8"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 xml:space="preserve">Kelly’s first baby was removed and adopted, after it was determined there was no one within Kelly’s immediate or wider family who could care for the child. </w:t>
      </w:r>
    </w:p>
    <w:p w14:paraId="1350308B" w14:textId="4BDAE9F0"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Kelly blamed her parents for this; she felt they had “Told social workers stuff that made them think I was a bad mum”. Relationships within her family became very strained and she left home aged 17 soon after her first baby was adopted.</w:t>
      </w:r>
    </w:p>
    <w:p w14:paraId="44ECCF56" w14:textId="77777777" w:rsidR="00FF1ECD" w:rsidRPr="009901C9" w:rsidRDefault="00FF1ECD"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2BE1A363"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 xml:space="preserve">Kelly is now 19 and pregnant with her second child. She is not in contact with her parents or any other family members. Whilst initially excited about her second </w:t>
      </w:r>
    </w:p>
    <w:p w14:paraId="31E0361E"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 xml:space="preserve">pregnancy, when she found out that children’s services would again be involved Kelly became very upset and her self-care deteriorated. Her engagement with </w:t>
      </w:r>
    </w:p>
    <w:p w14:paraId="1E0C3A6A" w14:textId="0A45C697" w:rsidR="00407D6E" w:rsidRPr="009901C9"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ante-natal care reduced and her drug use increased as she struggled with her fear of losing a second baby to adoption. She continues to grapple with social anxiety and says that smoking cannabis is the only thing that helps her to manage it.</w:t>
      </w:r>
    </w:p>
    <w:p w14:paraId="5629C415" w14:textId="77777777" w:rsidR="00407D6E" w:rsidRPr="009901C9"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7F76F66E" w14:textId="77777777" w:rsidR="00FF1ECD"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 xml:space="preserve">Kelly denies she uses other drugs, but her landlord disagrees. He has reported her to the police for having drug dealers at the property and her tenancy is now at risk. She agreed to meet with local drug and alcohol services, but did not attend the first appointment. She was referred for counselling via her GP, but there is a long waiting list. It was calculated that at one point there were twenty agencies involved with her. Her case file states her engagement with some services has been sporadic and that she often does not engage at all, which further increases children’s services </w:t>
      </w:r>
    </w:p>
    <w:p w14:paraId="1B542FB9" w14:textId="0188FDA3" w:rsidR="00407D6E" w:rsidRDefault="00407D6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9901C9">
        <w:rPr>
          <w:rFonts w:ascii="Arial" w:hAnsi="Arial" w:cs="Arial"/>
          <w:sz w:val="24"/>
          <w:szCs w:val="24"/>
        </w:rPr>
        <w:t>professionals’ concerns about her ability to provide a safe environment for her baby.</w:t>
      </w:r>
    </w:p>
    <w:p w14:paraId="6471AEB0" w14:textId="77777777" w:rsidR="000451E3" w:rsidRDefault="000451E3"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08D24B6E" w14:textId="0D5A04F5" w:rsidR="00154C8F" w:rsidRDefault="000451E3"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b/>
          <w:bCs/>
          <w:sz w:val="24"/>
          <w:szCs w:val="24"/>
        </w:rPr>
      </w:pPr>
      <w:r>
        <w:rPr>
          <w:rFonts w:ascii="Arial" w:hAnsi="Arial" w:cs="Arial"/>
          <w:b/>
          <w:bCs/>
          <w:sz w:val="24"/>
          <w:szCs w:val="24"/>
        </w:rPr>
        <w:t xml:space="preserve">Key </w:t>
      </w:r>
      <w:r w:rsidR="001D4607">
        <w:rPr>
          <w:rFonts w:ascii="Arial" w:hAnsi="Arial" w:cs="Arial"/>
          <w:b/>
          <w:bCs/>
          <w:sz w:val="24"/>
          <w:szCs w:val="24"/>
        </w:rPr>
        <w:t xml:space="preserve">practice prompts </w:t>
      </w:r>
      <w:r>
        <w:rPr>
          <w:rFonts w:ascii="Arial" w:hAnsi="Arial" w:cs="Arial"/>
          <w:b/>
          <w:bCs/>
          <w:sz w:val="24"/>
          <w:szCs w:val="24"/>
        </w:rPr>
        <w:t>for</w:t>
      </w:r>
      <w:r w:rsidR="005F0169">
        <w:rPr>
          <w:rFonts w:ascii="Arial" w:hAnsi="Arial" w:cs="Arial"/>
          <w:b/>
          <w:bCs/>
          <w:sz w:val="24"/>
          <w:szCs w:val="24"/>
        </w:rPr>
        <w:t xml:space="preserve"> multi-agency professional</w:t>
      </w:r>
      <w:r w:rsidR="00652EA9">
        <w:rPr>
          <w:rFonts w:ascii="Arial" w:hAnsi="Arial" w:cs="Arial"/>
          <w:b/>
          <w:bCs/>
          <w:sz w:val="24"/>
          <w:szCs w:val="24"/>
        </w:rPr>
        <w:t xml:space="preserve">s to </w:t>
      </w:r>
      <w:r w:rsidRPr="009901C9">
        <w:rPr>
          <w:rFonts w:ascii="Arial" w:hAnsi="Arial" w:cs="Arial"/>
          <w:b/>
          <w:bCs/>
          <w:sz w:val="24"/>
          <w:szCs w:val="24"/>
        </w:rPr>
        <w:t>consider:</w:t>
      </w:r>
    </w:p>
    <w:p w14:paraId="5C809125" w14:textId="77777777" w:rsidR="00A524B0" w:rsidRPr="009901C9" w:rsidRDefault="00A524B0"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b/>
          <w:bCs/>
          <w:sz w:val="24"/>
          <w:szCs w:val="24"/>
        </w:rPr>
      </w:pPr>
    </w:p>
    <w:p w14:paraId="2B1902E4" w14:textId="242F9501" w:rsidR="000451E3" w:rsidRPr="00CF6163" w:rsidRDefault="000451E3"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CF6163">
        <w:rPr>
          <w:rFonts w:ascii="Arial" w:hAnsi="Arial" w:cs="Arial"/>
          <w:sz w:val="24"/>
          <w:szCs w:val="24"/>
        </w:rPr>
        <w:t xml:space="preserve">What support could potentially have helped Kelly earlier in her life - from </w:t>
      </w:r>
      <w:r w:rsidR="00FF1ECD">
        <w:rPr>
          <w:rFonts w:ascii="Arial" w:hAnsi="Arial" w:cs="Arial"/>
          <w:sz w:val="24"/>
          <w:szCs w:val="24"/>
        </w:rPr>
        <w:t xml:space="preserve">         </w:t>
      </w:r>
      <w:r w:rsidRPr="00CF6163">
        <w:rPr>
          <w:rFonts w:ascii="Arial" w:hAnsi="Arial" w:cs="Arial"/>
          <w:sz w:val="24"/>
          <w:szCs w:val="24"/>
        </w:rPr>
        <w:t>professional services</w:t>
      </w:r>
      <w:r w:rsidR="00CF6163" w:rsidRPr="00CF6163">
        <w:rPr>
          <w:rFonts w:ascii="Arial" w:hAnsi="Arial" w:cs="Arial"/>
          <w:sz w:val="24"/>
          <w:szCs w:val="24"/>
        </w:rPr>
        <w:t xml:space="preserve"> and </w:t>
      </w:r>
      <w:r w:rsidRPr="00CF6163">
        <w:rPr>
          <w:rFonts w:ascii="Arial" w:hAnsi="Arial" w:cs="Arial"/>
          <w:sz w:val="24"/>
          <w:szCs w:val="24"/>
        </w:rPr>
        <w:t>from her personal networks?</w:t>
      </w:r>
    </w:p>
    <w:p w14:paraId="7990B05A" w14:textId="054288D3" w:rsidR="000451E3" w:rsidRPr="009901C9" w:rsidRDefault="000451E3"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 xml:space="preserve">What might a trauma-informed response to Kelly’s situation look like? </w:t>
      </w:r>
      <w:r w:rsidR="00FF1ECD">
        <w:rPr>
          <w:rFonts w:ascii="Arial" w:hAnsi="Arial" w:cs="Arial"/>
          <w:sz w:val="24"/>
          <w:szCs w:val="24"/>
        </w:rPr>
        <w:t xml:space="preserve">        </w:t>
      </w:r>
      <w:r w:rsidRPr="009901C9">
        <w:rPr>
          <w:rFonts w:ascii="Arial" w:hAnsi="Arial" w:cs="Arial"/>
          <w:sz w:val="24"/>
          <w:szCs w:val="24"/>
        </w:rPr>
        <w:t>What’s available in your local area to support this kind of approach?</w:t>
      </w:r>
    </w:p>
    <w:p w14:paraId="3ECA707F" w14:textId="77777777" w:rsidR="000451E3" w:rsidRPr="009901C9" w:rsidRDefault="000451E3"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How might the approach of professionals in Kelly’s life now serve to escalate or      de-escalate the risk of her baby being removed from her care?</w:t>
      </w:r>
    </w:p>
    <w:p w14:paraId="774A7F17" w14:textId="77777777" w:rsidR="000451E3" w:rsidRPr="009901C9" w:rsidRDefault="000451E3"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What exists locally for young parents who have experienced adversity in their childhood? How effective are these initiatives/services and what would strengthen them?</w:t>
      </w:r>
    </w:p>
    <w:p w14:paraId="7FFA9614" w14:textId="77777777" w:rsidR="000451E3" w:rsidRPr="009901C9" w:rsidRDefault="000451E3"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How can the concerns of professionals be communicated to Kelly in a way that is fair, humane and recognises her previous experiences?</w:t>
      </w:r>
    </w:p>
    <w:p w14:paraId="4B5C7FDE" w14:textId="77777777" w:rsidR="000451E3" w:rsidRPr="009901C9" w:rsidRDefault="000451E3"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How will Kelly know that she matters as well as her child?</w:t>
      </w:r>
    </w:p>
    <w:p w14:paraId="36A23234" w14:textId="77777777" w:rsidR="000451E3" w:rsidRPr="009901C9" w:rsidRDefault="000451E3"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What specific role could Adult Social Care play and do they have any statutory duties towards Kelly?</w:t>
      </w:r>
    </w:p>
    <w:p w14:paraId="076CC478" w14:textId="77777777" w:rsidR="000451E3" w:rsidRPr="009901C9" w:rsidRDefault="000451E3"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lastRenderedPageBreak/>
        <w:t>If the concerns are not concerns that the LA have statutory safeguarding duties, what would inform a decision to use the MARM framework?</w:t>
      </w:r>
    </w:p>
    <w:p w14:paraId="5FB941AD" w14:textId="4C291E67" w:rsidR="000451E3" w:rsidRPr="002747ED" w:rsidRDefault="000451E3"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adjustRightInd w:val="0"/>
        <w:ind w:left="360" w:hanging="360"/>
        <w:rPr>
          <w:rFonts w:ascii="Arial" w:eastAsia="Cambria" w:hAnsi="Arial" w:cs="Arial"/>
          <w:b/>
          <w:bCs/>
          <w:sz w:val="24"/>
          <w:szCs w:val="24"/>
        </w:rPr>
      </w:pPr>
      <w:r w:rsidRPr="0015497E">
        <w:rPr>
          <w:rFonts w:ascii="Arial" w:hAnsi="Arial" w:cs="Arial"/>
          <w:sz w:val="24"/>
          <w:szCs w:val="24"/>
        </w:rPr>
        <w:t>Do the concerns about Kelly constitute an adult safeguarding concern?</w:t>
      </w:r>
    </w:p>
    <w:p w14:paraId="1872CB5A" w14:textId="77777777" w:rsidR="002747ED" w:rsidRDefault="002747ED"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adjustRightInd w:val="0"/>
        <w:rPr>
          <w:rFonts w:ascii="Arial" w:hAnsi="Arial" w:cs="Arial"/>
          <w:sz w:val="24"/>
          <w:szCs w:val="24"/>
        </w:rPr>
      </w:pPr>
    </w:p>
    <w:p w14:paraId="5BF2601E" w14:textId="742E83C6" w:rsidR="00797B0E" w:rsidRDefault="002747ED"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adjustRightInd w:val="0"/>
        <w:rPr>
          <w:rFonts w:ascii="Arial" w:hAnsi="Arial" w:cs="Arial"/>
          <w:sz w:val="24"/>
          <w:szCs w:val="24"/>
        </w:rPr>
      </w:pPr>
      <w:r>
        <w:rPr>
          <w:rFonts w:ascii="Arial" w:hAnsi="Arial" w:cs="Arial"/>
          <w:sz w:val="24"/>
          <w:szCs w:val="24"/>
        </w:rPr>
        <w:t>Adapted from RiPfA Strategic Briefing: Transitional Saf</w:t>
      </w:r>
      <w:r w:rsidR="00461A30">
        <w:rPr>
          <w:rFonts w:ascii="Arial" w:hAnsi="Arial" w:cs="Arial"/>
          <w:sz w:val="24"/>
          <w:szCs w:val="24"/>
        </w:rPr>
        <w:t>e</w:t>
      </w:r>
      <w:r>
        <w:rPr>
          <w:rFonts w:ascii="Arial" w:hAnsi="Arial" w:cs="Arial"/>
          <w:sz w:val="24"/>
          <w:szCs w:val="24"/>
        </w:rPr>
        <w:t xml:space="preserve">guarding – adolescence to adulthood </w:t>
      </w:r>
      <w:r w:rsidR="00461A30">
        <w:rPr>
          <w:rFonts w:ascii="Arial" w:hAnsi="Arial" w:cs="Arial"/>
          <w:sz w:val="24"/>
          <w:szCs w:val="24"/>
        </w:rPr>
        <w:t>Appendix 2 August 2018</w:t>
      </w:r>
      <w:r w:rsidR="00FF1ECD">
        <w:rPr>
          <w:rFonts w:ascii="Arial" w:hAnsi="Arial" w:cs="Arial"/>
          <w:sz w:val="24"/>
          <w:szCs w:val="24"/>
        </w:rPr>
        <w:t xml:space="preserve"> </w:t>
      </w:r>
      <w:hyperlink r:id="rId107" w:history="1">
        <w:r w:rsidR="00FF1ECD" w:rsidRPr="00D62049">
          <w:rPr>
            <w:rStyle w:val="Hyperlink"/>
            <w:rFonts w:ascii="Arial" w:hAnsi="Arial" w:cs="Arial"/>
            <w:sz w:val="24"/>
            <w:szCs w:val="24"/>
          </w:rPr>
          <w:t>www.ripfa.org.uk/resources/publications/strategic-briefings/transitional-safeguarding--adolescence-to-adulthood-strategic-briefing-2018</w:t>
        </w:r>
      </w:hyperlink>
    </w:p>
    <w:p w14:paraId="3729FE68" w14:textId="61A782B4" w:rsidR="00461A30" w:rsidRDefault="00461A30" w:rsidP="006A0D89">
      <w:pPr>
        <w:pStyle w:val="NoSpacing"/>
      </w:pPr>
    </w:p>
    <w:p w14:paraId="041648CD" w14:textId="5ACDFBB2"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b/>
          <w:bCs/>
          <w:sz w:val="24"/>
          <w:szCs w:val="24"/>
        </w:rPr>
      </w:pPr>
      <w:r w:rsidRPr="00DB2B5E">
        <w:rPr>
          <w:rFonts w:ascii="Arial" w:hAnsi="Arial" w:cs="Arial"/>
          <w:b/>
          <w:bCs/>
          <w:sz w:val="24"/>
          <w:szCs w:val="24"/>
        </w:rPr>
        <w:t>Case Study 3: Bea</w:t>
      </w:r>
    </w:p>
    <w:p w14:paraId="17C9E9F8" w14:textId="77777777" w:rsidR="00FF1ECD"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 xml:space="preserve">Bea is an 18-year-old young woman being supported by leaving care services. </w:t>
      </w:r>
    </w:p>
    <w:p w14:paraId="65F392D3" w14:textId="37822B75"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 xml:space="preserve">She lives in supported living accommodation commissioned by the local authority housing department. </w:t>
      </w:r>
    </w:p>
    <w:p w14:paraId="4C5484E3" w14:textId="77777777"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79448514" w14:textId="77777777" w:rsidR="00FF1ECD"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 xml:space="preserve">Bea received support from Child and Adolescent Mental Health Services (CAMHS), is not currently known to Adult Mental Health Services and has missed several GP appointments to discuss her mental health. Support workers have become </w:t>
      </w:r>
    </w:p>
    <w:p w14:paraId="55C3546A" w14:textId="77777777" w:rsidR="00FF1ECD"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 xml:space="preserve">increasingly concerned as Bea is not returning to the accommodation and not </w:t>
      </w:r>
    </w:p>
    <w:p w14:paraId="617AE94E" w14:textId="54B2430E"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 xml:space="preserve">making contact with services for a week or more at a time. </w:t>
      </w:r>
    </w:p>
    <w:p w14:paraId="4355444E" w14:textId="77777777"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392A3E8D" w14:textId="77777777"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 xml:space="preserve">The last time Bea was reported missing, the police located her 80 miles away with people who have been linked to county lines. Bea has recently disclosed that she has a new boyfriend who is reportedly 10 years older than her and who tells her not to inform staff of her whereabouts. Other young adults within the accommodation have said that Bea has self-harmed and upon her return appears under the influence of substances. </w:t>
      </w:r>
    </w:p>
    <w:p w14:paraId="24AE7560" w14:textId="77777777"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711279A5" w14:textId="77777777" w:rsidR="00FF1ECD"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 xml:space="preserve">A safeguarding concern was raised by Bea’s personal assistant within the local </w:t>
      </w:r>
    </w:p>
    <w:p w14:paraId="4397CBD8" w14:textId="77777777" w:rsidR="00FF1ECD"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 xml:space="preserve">authority through care team due to concerns that she may be at risk of, or </w:t>
      </w:r>
    </w:p>
    <w:p w14:paraId="53D9A8A9" w14:textId="4B72C5E2"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experiencing, domestic abuse and/or sexual or criminal exploitation.</w:t>
      </w:r>
      <w:r w:rsidR="00FF1ECD">
        <w:rPr>
          <w:rFonts w:ascii="Arial" w:hAnsi="Arial" w:cs="Arial"/>
          <w:sz w:val="24"/>
          <w:szCs w:val="24"/>
        </w:rPr>
        <w:t xml:space="preserve"> </w:t>
      </w:r>
      <w:r w:rsidRPr="00DB2B5E">
        <w:rPr>
          <w:rFonts w:ascii="Arial" w:hAnsi="Arial" w:cs="Arial"/>
          <w:sz w:val="24"/>
          <w:szCs w:val="24"/>
        </w:rPr>
        <w:t xml:space="preserve">Bea had some support needs but no identified care needs at the time of referral. </w:t>
      </w:r>
    </w:p>
    <w:p w14:paraId="60282B7E" w14:textId="77777777"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60BB365F" w14:textId="77777777" w:rsidR="00FF1ECD"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 xml:space="preserve">The Adult Safeguarding team, in partnership with the leaving care service, applied </w:t>
      </w:r>
      <w:r w:rsidR="00C93E10">
        <w:rPr>
          <w:rFonts w:ascii="Arial" w:hAnsi="Arial" w:cs="Arial"/>
          <w:sz w:val="24"/>
          <w:szCs w:val="24"/>
        </w:rPr>
        <w:t xml:space="preserve">          </w:t>
      </w:r>
      <w:hyperlink r:id="rId108" w:history="1">
        <w:r w:rsidR="00C93E10" w:rsidRPr="00D66D34">
          <w:rPr>
            <w:rStyle w:val="Hyperlink"/>
            <w:rFonts w:ascii="Arial" w:hAnsi="Arial" w:cs="Arial"/>
            <w:sz w:val="24"/>
            <w:szCs w:val="24"/>
          </w:rPr>
          <w:t>Multi-Agency Risk Management Framework</w:t>
        </w:r>
      </w:hyperlink>
      <w:r w:rsidRPr="00D66D34">
        <w:rPr>
          <w:rFonts w:ascii="Arial" w:hAnsi="Arial" w:cs="Arial"/>
          <w:color w:val="0000FF"/>
          <w:sz w:val="24"/>
          <w:szCs w:val="24"/>
        </w:rPr>
        <w:t xml:space="preserve"> </w:t>
      </w:r>
      <w:r w:rsidR="000B283D">
        <w:rPr>
          <w:rFonts w:ascii="Arial" w:hAnsi="Arial" w:cs="Arial"/>
          <w:sz w:val="24"/>
          <w:szCs w:val="24"/>
        </w:rPr>
        <w:t xml:space="preserve">to convene a meeting which </w:t>
      </w:r>
      <w:r w:rsidRPr="00DB2B5E">
        <w:rPr>
          <w:rFonts w:ascii="Arial" w:hAnsi="Arial" w:cs="Arial"/>
          <w:sz w:val="24"/>
          <w:szCs w:val="24"/>
        </w:rPr>
        <w:t xml:space="preserve">Bea </w:t>
      </w:r>
    </w:p>
    <w:p w14:paraId="00196149" w14:textId="0D1E5BFA" w:rsidR="00407D88" w:rsidRPr="00DB2B5E" w:rsidRDefault="00407D88"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r w:rsidRPr="00DB2B5E">
        <w:rPr>
          <w:rFonts w:ascii="Arial" w:hAnsi="Arial" w:cs="Arial"/>
          <w:sz w:val="24"/>
          <w:szCs w:val="24"/>
        </w:rPr>
        <w:t>attended</w:t>
      </w:r>
      <w:r w:rsidR="000B283D">
        <w:rPr>
          <w:rFonts w:ascii="Arial" w:hAnsi="Arial" w:cs="Arial"/>
          <w:sz w:val="24"/>
          <w:szCs w:val="24"/>
        </w:rPr>
        <w:t>.</w:t>
      </w:r>
    </w:p>
    <w:p w14:paraId="6E3FAB1A" w14:textId="77777777" w:rsidR="00DB2B5E" w:rsidRPr="00DB2B5E" w:rsidRDefault="00DB2B5E"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sz w:val="24"/>
          <w:szCs w:val="24"/>
        </w:rPr>
      </w:pPr>
    </w:p>
    <w:p w14:paraId="711B83CF" w14:textId="77777777" w:rsidR="00FF1ECD" w:rsidRDefault="00DB2B5E" w:rsidP="000D3934">
      <w:p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djustRightInd w:val="0"/>
        <w:spacing w:after="0" w:line="240" w:lineRule="auto"/>
        <w:rPr>
          <w:rFonts w:ascii="Arial" w:hAnsi="Arial" w:cs="Arial"/>
          <w:sz w:val="24"/>
          <w:szCs w:val="24"/>
        </w:rPr>
      </w:pPr>
      <w:r w:rsidRPr="00DB2B5E">
        <w:rPr>
          <w:rFonts w:ascii="Arial" w:hAnsi="Arial" w:cs="Arial"/>
          <w:sz w:val="24"/>
          <w:szCs w:val="24"/>
        </w:rPr>
        <w:t xml:space="preserve">Bea disclosed that her boyfriend was asking her to stay at addresses she felt uncomfortable with. Bea consented to a referral to a voluntary sector organisation that supports young people aged 18+ who may be at risk of trafficking. </w:t>
      </w:r>
    </w:p>
    <w:p w14:paraId="5A3ADA6D" w14:textId="77777777" w:rsidR="00FF1ECD" w:rsidRDefault="00FF1ECD" w:rsidP="000D3934">
      <w:p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djustRightInd w:val="0"/>
        <w:spacing w:after="0" w:line="240" w:lineRule="auto"/>
        <w:rPr>
          <w:rFonts w:ascii="Arial" w:hAnsi="Arial" w:cs="Arial"/>
          <w:sz w:val="24"/>
          <w:szCs w:val="24"/>
        </w:rPr>
      </w:pPr>
    </w:p>
    <w:p w14:paraId="3F428489" w14:textId="77777777" w:rsidR="00FF1ECD" w:rsidRDefault="00DB2B5E" w:rsidP="000D3934">
      <w:p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djustRightInd w:val="0"/>
        <w:spacing w:after="0" w:line="240" w:lineRule="auto"/>
        <w:rPr>
          <w:rFonts w:ascii="Arial" w:hAnsi="Arial" w:cs="Arial"/>
          <w:sz w:val="24"/>
          <w:szCs w:val="24"/>
        </w:rPr>
      </w:pPr>
      <w:r w:rsidRPr="00DB2B5E">
        <w:rPr>
          <w:rFonts w:ascii="Arial" w:hAnsi="Arial" w:cs="Arial"/>
          <w:sz w:val="24"/>
          <w:szCs w:val="24"/>
        </w:rPr>
        <w:t xml:space="preserve">Neighbourhood policing teams have spoken with Bea and provided safeguarding advice. Bea felt empowered to speak to her GP and, though she doesn’t yet feel ready to begin therapy, she has been accessing Samaritan’s telephone support. </w:t>
      </w:r>
    </w:p>
    <w:p w14:paraId="688ACD07" w14:textId="1EDA7EE3" w:rsidR="008D0E67" w:rsidRDefault="00DB2B5E" w:rsidP="000D3934">
      <w:p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djustRightInd w:val="0"/>
        <w:spacing w:after="0" w:line="240" w:lineRule="auto"/>
        <w:rPr>
          <w:rFonts w:ascii="Arial" w:hAnsi="Arial" w:cs="Arial"/>
          <w:sz w:val="24"/>
          <w:szCs w:val="24"/>
        </w:rPr>
      </w:pPr>
      <w:r w:rsidRPr="00DB2B5E">
        <w:rPr>
          <w:rFonts w:ascii="Arial" w:hAnsi="Arial" w:cs="Arial"/>
          <w:sz w:val="24"/>
          <w:szCs w:val="24"/>
        </w:rPr>
        <w:t>Bea is now working with the team of professionals around her to explore career aspirations</w:t>
      </w:r>
      <w:r w:rsidR="00C93E10">
        <w:rPr>
          <w:rFonts w:ascii="Arial" w:hAnsi="Arial" w:cs="Arial"/>
          <w:sz w:val="24"/>
          <w:szCs w:val="24"/>
        </w:rPr>
        <w:t>.</w:t>
      </w:r>
    </w:p>
    <w:p w14:paraId="38184518" w14:textId="161F710E" w:rsidR="001D4607" w:rsidRDefault="001D4607" w:rsidP="000D3934">
      <w:p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djustRightInd w:val="0"/>
        <w:spacing w:after="0" w:line="240" w:lineRule="auto"/>
        <w:rPr>
          <w:rFonts w:ascii="Arial" w:hAnsi="Arial" w:cs="Arial"/>
          <w:sz w:val="24"/>
          <w:szCs w:val="24"/>
        </w:rPr>
      </w:pPr>
    </w:p>
    <w:p w14:paraId="05744029" w14:textId="77777777" w:rsidR="001D4607" w:rsidRDefault="001D4607" w:rsidP="000D3934">
      <w:pPr>
        <w:pStyle w:val="NoSpacing"/>
        <w:pBdr>
          <w:top w:val="single" w:sz="4" w:space="1" w:color="auto"/>
          <w:left w:val="single" w:sz="4" w:space="1" w:color="auto"/>
          <w:bottom w:val="single" w:sz="4" w:space="1" w:color="auto"/>
          <w:right w:val="single" w:sz="4" w:space="1" w:color="auto"/>
        </w:pBdr>
        <w:shd w:val="clear" w:color="auto" w:fill="F2F2F2" w:themeFill="background1" w:themeFillShade="F2"/>
        <w:rPr>
          <w:rFonts w:ascii="Arial" w:hAnsi="Arial" w:cs="Arial"/>
          <w:b/>
          <w:bCs/>
          <w:sz w:val="24"/>
          <w:szCs w:val="24"/>
        </w:rPr>
      </w:pPr>
      <w:r>
        <w:rPr>
          <w:rFonts w:ascii="Arial" w:hAnsi="Arial" w:cs="Arial"/>
          <w:b/>
          <w:bCs/>
          <w:sz w:val="24"/>
          <w:szCs w:val="24"/>
        </w:rPr>
        <w:t xml:space="preserve">Key practice prompts for multi-agency professionals to </w:t>
      </w:r>
      <w:r w:rsidRPr="009901C9">
        <w:rPr>
          <w:rFonts w:ascii="Arial" w:hAnsi="Arial" w:cs="Arial"/>
          <w:b/>
          <w:bCs/>
          <w:sz w:val="24"/>
          <w:szCs w:val="24"/>
        </w:rPr>
        <w:t>consider:</w:t>
      </w:r>
    </w:p>
    <w:p w14:paraId="1A2D734E" w14:textId="07AC93C6" w:rsidR="001D4607" w:rsidRPr="00CF6163" w:rsidRDefault="001D4607"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CF6163">
        <w:rPr>
          <w:rFonts w:ascii="Arial" w:hAnsi="Arial" w:cs="Arial"/>
          <w:sz w:val="24"/>
          <w:szCs w:val="24"/>
        </w:rPr>
        <w:lastRenderedPageBreak/>
        <w:t xml:space="preserve">What support could potentially have helped </w:t>
      </w:r>
      <w:r>
        <w:rPr>
          <w:rFonts w:ascii="Arial" w:hAnsi="Arial" w:cs="Arial"/>
          <w:sz w:val="24"/>
          <w:szCs w:val="24"/>
        </w:rPr>
        <w:t>Bea</w:t>
      </w:r>
      <w:r w:rsidRPr="00CF6163">
        <w:rPr>
          <w:rFonts w:ascii="Arial" w:hAnsi="Arial" w:cs="Arial"/>
          <w:sz w:val="24"/>
          <w:szCs w:val="24"/>
        </w:rPr>
        <w:t xml:space="preserve"> earlier in her life - from </w:t>
      </w:r>
      <w:r w:rsidR="00FF1ECD">
        <w:rPr>
          <w:rFonts w:ascii="Arial" w:hAnsi="Arial" w:cs="Arial"/>
          <w:sz w:val="24"/>
          <w:szCs w:val="24"/>
        </w:rPr>
        <w:t xml:space="preserve">           </w:t>
      </w:r>
      <w:r w:rsidRPr="00CF6163">
        <w:rPr>
          <w:rFonts w:ascii="Arial" w:hAnsi="Arial" w:cs="Arial"/>
          <w:sz w:val="24"/>
          <w:szCs w:val="24"/>
        </w:rPr>
        <w:t>professional services and from her personal networks?</w:t>
      </w:r>
    </w:p>
    <w:p w14:paraId="5CAD3680" w14:textId="11162DB3" w:rsidR="001D4607" w:rsidRPr="009901C9" w:rsidRDefault="001D4607"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 xml:space="preserve">What might a trauma-informed response to </w:t>
      </w:r>
      <w:r>
        <w:rPr>
          <w:rFonts w:ascii="Arial" w:hAnsi="Arial" w:cs="Arial"/>
          <w:sz w:val="24"/>
          <w:szCs w:val="24"/>
        </w:rPr>
        <w:t>Bea’s</w:t>
      </w:r>
      <w:r w:rsidRPr="009901C9">
        <w:rPr>
          <w:rFonts w:ascii="Arial" w:hAnsi="Arial" w:cs="Arial"/>
          <w:sz w:val="24"/>
          <w:szCs w:val="24"/>
        </w:rPr>
        <w:t xml:space="preserve"> situation look like? </w:t>
      </w:r>
      <w:r w:rsidR="00FF1ECD">
        <w:rPr>
          <w:rFonts w:ascii="Arial" w:hAnsi="Arial" w:cs="Arial"/>
          <w:sz w:val="24"/>
          <w:szCs w:val="24"/>
        </w:rPr>
        <w:t xml:space="preserve">          </w:t>
      </w:r>
      <w:r w:rsidRPr="009901C9">
        <w:rPr>
          <w:rFonts w:ascii="Arial" w:hAnsi="Arial" w:cs="Arial"/>
          <w:sz w:val="24"/>
          <w:szCs w:val="24"/>
        </w:rPr>
        <w:t>What’s available in your local area to support this kind of approach?</w:t>
      </w:r>
    </w:p>
    <w:p w14:paraId="267F4122" w14:textId="63E6B354" w:rsidR="001D4607" w:rsidRPr="009901C9" w:rsidRDefault="001D4607"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 xml:space="preserve">What exists locally for young </w:t>
      </w:r>
      <w:r>
        <w:rPr>
          <w:rFonts w:ascii="Arial" w:hAnsi="Arial" w:cs="Arial"/>
          <w:sz w:val="24"/>
          <w:szCs w:val="24"/>
        </w:rPr>
        <w:t xml:space="preserve">adults who have had adverse </w:t>
      </w:r>
      <w:r w:rsidRPr="009901C9">
        <w:rPr>
          <w:rFonts w:ascii="Arial" w:hAnsi="Arial" w:cs="Arial"/>
          <w:sz w:val="24"/>
          <w:szCs w:val="24"/>
        </w:rPr>
        <w:t>experience</w:t>
      </w:r>
      <w:r>
        <w:rPr>
          <w:rFonts w:ascii="Arial" w:hAnsi="Arial" w:cs="Arial"/>
          <w:sz w:val="24"/>
          <w:szCs w:val="24"/>
        </w:rPr>
        <w:t>s</w:t>
      </w:r>
      <w:r w:rsidRPr="009901C9">
        <w:rPr>
          <w:rFonts w:ascii="Arial" w:hAnsi="Arial" w:cs="Arial"/>
          <w:sz w:val="24"/>
          <w:szCs w:val="24"/>
        </w:rPr>
        <w:t xml:space="preserve"> in their childhood? How effective are these initiatives/services and what would strengthen them?</w:t>
      </w:r>
    </w:p>
    <w:p w14:paraId="7AF2715E" w14:textId="77777777" w:rsidR="001D4607" w:rsidRPr="009901C9" w:rsidRDefault="001D4607"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How can the concerns of professionals be communicated to Kelly in a way that is fair, humane and recognises her previous experiences?</w:t>
      </w:r>
    </w:p>
    <w:p w14:paraId="4B1486DD" w14:textId="394F8883" w:rsidR="001D4607" w:rsidRDefault="001D4607"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N/>
        <w:ind w:left="360" w:hanging="360"/>
        <w:rPr>
          <w:rFonts w:ascii="Arial" w:hAnsi="Arial" w:cs="Arial"/>
          <w:sz w:val="24"/>
          <w:szCs w:val="24"/>
        </w:rPr>
      </w:pPr>
      <w:r w:rsidRPr="009901C9">
        <w:rPr>
          <w:rFonts w:ascii="Arial" w:hAnsi="Arial" w:cs="Arial"/>
          <w:sz w:val="24"/>
          <w:szCs w:val="24"/>
        </w:rPr>
        <w:t xml:space="preserve">What specific role could Adult Social Care play and do they have any statutory duties towards </w:t>
      </w:r>
      <w:r>
        <w:rPr>
          <w:rFonts w:ascii="Arial" w:hAnsi="Arial" w:cs="Arial"/>
          <w:sz w:val="24"/>
          <w:szCs w:val="24"/>
        </w:rPr>
        <w:t>Bea</w:t>
      </w:r>
      <w:r w:rsidRPr="009901C9">
        <w:rPr>
          <w:rFonts w:ascii="Arial" w:hAnsi="Arial" w:cs="Arial"/>
          <w:sz w:val="24"/>
          <w:szCs w:val="24"/>
        </w:rPr>
        <w:t>?</w:t>
      </w:r>
    </w:p>
    <w:p w14:paraId="73D5695C" w14:textId="77777777" w:rsidR="001D4607" w:rsidRPr="001D4607" w:rsidRDefault="001D4607"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adjustRightInd w:val="0"/>
        <w:ind w:left="360" w:hanging="360"/>
        <w:rPr>
          <w:rFonts w:ascii="Arial" w:hAnsi="Arial" w:cs="Arial"/>
          <w:sz w:val="24"/>
          <w:szCs w:val="24"/>
        </w:rPr>
      </w:pPr>
      <w:r w:rsidRPr="001D4607">
        <w:rPr>
          <w:rFonts w:ascii="Arial" w:hAnsi="Arial" w:cs="Arial"/>
          <w:sz w:val="24"/>
          <w:szCs w:val="24"/>
        </w:rPr>
        <w:t>Do the concerns about Bea constitute an adult safeguarding concern?</w:t>
      </w:r>
    </w:p>
    <w:p w14:paraId="6D869EDB" w14:textId="32C4D767" w:rsidR="001D4607" w:rsidRDefault="001D4607" w:rsidP="000D3934">
      <w:pPr>
        <w:pStyle w:val="NoSpacing"/>
        <w:numPr>
          <w:ilvl w:val="0"/>
          <w:numId w:val="26"/>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adjustRightInd w:val="0"/>
        <w:ind w:left="360" w:hanging="360"/>
        <w:rPr>
          <w:rFonts w:ascii="Arial" w:hAnsi="Arial" w:cs="Arial"/>
          <w:sz w:val="24"/>
          <w:szCs w:val="24"/>
        </w:rPr>
      </w:pPr>
      <w:r w:rsidRPr="001D4607">
        <w:rPr>
          <w:rFonts w:ascii="Arial" w:hAnsi="Arial" w:cs="Arial"/>
          <w:sz w:val="24"/>
          <w:szCs w:val="24"/>
        </w:rPr>
        <w:t>If the concerns are not concerns that the LA have statutory safeguarding duties, what would inform a decision to use the MARM framework?</w:t>
      </w:r>
      <w:r w:rsidR="0051404E">
        <w:rPr>
          <w:rFonts w:ascii="Arial" w:hAnsi="Arial" w:cs="Arial"/>
          <w:sz w:val="24"/>
          <w:szCs w:val="24"/>
        </w:rPr>
        <w:tab/>
      </w:r>
      <w:r w:rsidR="0051404E">
        <w:rPr>
          <w:rFonts w:ascii="Arial" w:hAnsi="Arial" w:cs="Arial"/>
          <w:sz w:val="24"/>
          <w:szCs w:val="24"/>
        </w:rPr>
        <w:tab/>
      </w:r>
    </w:p>
    <w:p w14:paraId="2DFC48F9" w14:textId="77777777" w:rsidR="0051404E" w:rsidRDefault="0051404E" w:rsidP="0051404E">
      <w:pPr>
        <w:rPr>
          <w:rFonts w:ascii="Arial" w:hAnsi="Arial" w:cs="Arial"/>
          <w:sz w:val="24"/>
          <w:szCs w:val="24"/>
        </w:rPr>
      </w:pPr>
    </w:p>
    <w:p w14:paraId="023A45C0" w14:textId="62DE8CF2" w:rsidR="0051404E" w:rsidRDefault="0051404E" w:rsidP="0051404E">
      <w:pPr>
        <w:tabs>
          <w:tab w:val="left" w:pos="6930"/>
        </w:tabs>
      </w:pPr>
    </w:p>
    <w:p w14:paraId="091653F6" w14:textId="77777777" w:rsidR="0051404E" w:rsidRDefault="0051404E" w:rsidP="0051404E">
      <w:pPr>
        <w:tabs>
          <w:tab w:val="left" w:pos="6930"/>
        </w:tabs>
      </w:pPr>
    </w:p>
    <w:p w14:paraId="63793E56" w14:textId="77777777" w:rsidR="0051404E" w:rsidRDefault="0051404E" w:rsidP="0051404E">
      <w:pPr>
        <w:tabs>
          <w:tab w:val="left" w:pos="6930"/>
        </w:tabs>
      </w:pPr>
    </w:p>
    <w:p w14:paraId="267796E5" w14:textId="77777777" w:rsidR="0051404E" w:rsidRDefault="0051404E" w:rsidP="0051404E">
      <w:pPr>
        <w:tabs>
          <w:tab w:val="left" w:pos="6930"/>
        </w:tabs>
      </w:pPr>
    </w:p>
    <w:p w14:paraId="6097A7B6" w14:textId="77777777" w:rsidR="0051404E" w:rsidRDefault="0051404E" w:rsidP="0051404E">
      <w:pPr>
        <w:tabs>
          <w:tab w:val="left" w:pos="6930"/>
        </w:tabs>
      </w:pPr>
    </w:p>
    <w:p w14:paraId="53D5C983" w14:textId="77777777" w:rsidR="0051404E" w:rsidRDefault="0051404E" w:rsidP="0051404E">
      <w:pPr>
        <w:tabs>
          <w:tab w:val="left" w:pos="6930"/>
        </w:tabs>
      </w:pPr>
    </w:p>
    <w:p w14:paraId="678B6C35" w14:textId="77777777" w:rsidR="0051404E" w:rsidRDefault="0051404E" w:rsidP="0051404E">
      <w:pPr>
        <w:tabs>
          <w:tab w:val="left" w:pos="6930"/>
        </w:tabs>
      </w:pPr>
    </w:p>
    <w:p w14:paraId="5B971FFA" w14:textId="77777777" w:rsidR="0051404E" w:rsidRDefault="0051404E" w:rsidP="0051404E">
      <w:pPr>
        <w:tabs>
          <w:tab w:val="left" w:pos="6930"/>
        </w:tabs>
      </w:pPr>
    </w:p>
    <w:p w14:paraId="146C82D0" w14:textId="77777777" w:rsidR="0051404E" w:rsidRDefault="0051404E" w:rsidP="0051404E">
      <w:pPr>
        <w:tabs>
          <w:tab w:val="left" w:pos="6930"/>
        </w:tabs>
      </w:pPr>
    </w:p>
    <w:p w14:paraId="24691696" w14:textId="77777777" w:rsidR="0051404E" w:rsidRDefault="0051404E" w:rsidP="0051404E">
      <w:pPr>
        <w:tabs>
          <w:tab w:val="left" w:pos="6930"/>
        </w:tabs>
      </w:pPr>
    </w:p>
    <w:p w14:paraId="476A239E" w14:textId="77777777" w:rsidR="0051404E" w:rsidRDefault="0051404E" w:rsidP="0051404E">
      <w:pPr>
        <w:tabs>
          <w:tab w:val="left" w:pos="6930"/>
        </w:tabs>
      </w:pPr>
    </w:p>
    <w:p w14:paraId="6D32CB9B" w14:textId="77777777" w:rsidR="0051404E" w:rsidRDefault="0051404E" w:rsidP="0051404E">
      <w:pPr>
        <w:tabs>
          <w:tab w:val="left" w:pos="6930"/>
        </w:tabs>
      </w:pPr>
    </w:p>
    <w:p w14:paraId="0A2FE222" w14:textId="77777777" w:rsidR="0051404E" w:rsidRDefault="0051404E" w:rsidP="0051404E">
      <w:pPr>
        <w:tabs>
          <w:tab w:val="left" w:pos="6930"/>
        </w:tabs>
      </w:pPr>
    </w:p>
    <w:p w14:paraId="0C4BE6C9" w14:textId="77777777" w:rsidR="0051404E" w:rsidRDefault="0051404E" w:rsidP="0051404E">
      <w:pPr>
        <w:tabs>
          <w:tab w:val="left" w:pos="6930"/>
        </w:tabs>
      </w:pPr>
    </w:p>
    <w:p w14:paraId="209B8A2A" w14:textId="4AD005DE" w:rsidR="0051404E" w:rsidRDefault="0051404E" w:rsidP="0051404E">
      <w:pPr>
        <w:tabs>
          <w:tab w:val="left" w:pos="6930"/>
        </w:tabs>
      </w:pPr>
    </w:p>
    <w:p w14:paraId="297DECDE" w14:textId="5EF4C49B" w:rsidR="00235741" w:rsidRDefault="00235741" w:rsidP="0051404E">
      <w:pPr>
        <w:tabs>
          <w:tab w:val="left" w:pos="6930"/>
        </w:tabs>
      </w:pPr>
    </w:p>
    <w:p w14:paraId="6F2764D8" w14:textId="555499F2" w:rsidR="00235741" w:rsidRDefault="00235741" w:rsidP="0051404E">
      <w:pPr>
        <w:tabs>
          <w:tab w:val="left" w:pos="6930"/>
        </w:tabs>
      </w:pPr>
    </w:p>
    <w:p w14:paraId="29A2ACE9" w14:textId="60D031DF" w:rsidR="00235741" w:rsidRDefault="00235741" w:rsidP="0051404E">
      <w:pPr>
        <w:tabs>
          <w:tab w:val="left" w:pos="6930"/>
        </w:tabs>
      </w:pPr>
    </w:p>
    <w:p w14:paraId="2E161FF0" w14:textId="77777777" w:rsidR="00235741" w:rsidRDefault="00235741" w:rsidP="0051404E">
      <w:pPr>
        <w:tabs>
          <w:tab w:val="left" w:pos="6930"/>
        </w:tabs>
      </w:pPr>
      <w:bookmarkStart w:id="25" w:name="_Hlk95645937"/>
    </w:p>
    <w:p w14:paraId="27B63E9E" w14:textId="77777777" w:rsidR="0051404E" w:rsidRDefault="0051404E" w:rsidP="0051404E">
      <w:pPr>
        <w:tabs>
          <w:tab w:val="left" w:pos="6930"/>
        </w:tabs>
      </w:pPr>
    </w:p>
    <w:p w14:paraId="5C872E42" w14:textId="47C2FFEA" w:rsidR="0051404E" w:rsidRDefault="0051404E">
      <w:pPr>
        <w:suppressAutoHyphens w:val="0"/>
      </w:pPr>
      <w:r>
        <w:br w:type="page"/>
      </w:r>
    </w:p>
    <w:p w14:paraId="30A3A37B" w14:textId="77777777" w:rsidR="0051404E" w:rsidRDefault="0051404E" w:rsidP="0051404E">
      <w:pPr>
        <w:tabs>
          <w:tab w:val="left" w:pos="6930"/>
        </w:tabs>
        <w:sectPr w:rsidR="0051404E" w:rsidSect="00875259">
          <w:footerReference w:type="default" r:id="rId109"/>
          <w:endnotePr>
            <w:numFmt w:val="decimal"/>
          </w:endnotePr>
          <w:type w:val="continuous"/>
          <w:pgSz w:w="11906" w:h="16838"/>
          <w:pgMar w:top="1440" w:right="1440" w:bottom="1440" w:left="1440" w:header="720" w:footer="720" w:gutter="0"/>
          <w:cols w:space="720"/>
        </w:sectPr>
      </w:pPr>
    </w:p>
    <w:p w14:paraId="39022A1C" w14:textId="495B478F" w:rsidR="0045367C" w:rsidRPr="00453CAA" w:rsidRDefault="00364A61" w:rsidP="00453CAA">
      <w:pPr>
        <w:pStyle w:val="NoSpacing"/>
        <w:ind w:hanging="851"/>
        <w:rPr>
          <w:rFonts w:ascii="Arial" w:hAnsi="Arial" w:cs="Arial"/>
          <w:b/>
          <w:bCs/>
        </w:rPr>
      </w:pPr>
      <w:r w:rsidRPr="00453CAA">
        <w:rPr>
          <w:rFonts w:ascii="Arial" w:hAnsi="Arial" w:cs="Arial"/>
          <w:b/>
          <w:bCs/>
          <w:noProof/>
        </w:rPr>
        <w:lastRenderedPageBreak/>
        <w:drawing>
          <wp:anchor distT="0" distB="0" distL="114300" distR="114300" simplePos="0" relativeHeight="251663360" behindDoc="0" locked="0" layoutInCell="1" allowOverlap="1" wp14:anchorId="03457547" wp14:editId="42769007">
            <wp:simplePos x="0" y="0"/>
            <wp:positionH relativeFrom="margin">
              <wp:posOffset>5054600</wp:posOffset>
            </wp:positionH>
            <wp:positionV relativeFrom="margin">
              <wp:posOffset>-464185</wp:posOffset>
            </wp:positionV>
            <wp:extent cx="618490" cy="631190"/>
            <wp:effectExtent l="0" t="0" r="0" b="0"/>
            <wp:wrapSquare wrapText="bothSides"/>
            <wp:docPr id="42" name="Picture 25"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25" descr="A picture containing text, clipart&#10;&#10;Description automatically generated"/>
                    <pic:cNvPicPr/>
                  </pic:nvPicPr>
                  <pic:blipFill>
                    <a:blip r:embed="rId110"/>
                    <a:stretch>
                      <a:fillRect/>
                    </a:stretch>
                  </pic:blipFill>
                  <pic:spPr>
                    <a:xfrm>
                      <a:off x="0" y="0"/>
                      <a:ext cx="618490" cy="6311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453CAA">
        <w:rPr>
          <w:rFonts w:ascii="Arial" w:hAnsi="Arial" w:cs="Arial"/>
          <w:b/>
          <w:bCs/>
          <w:noProof/>
        </w:rPr>
        <w:drawing>
          <wp:anchor distT="0" distB="0" distL="114300" distR="114300" simplePos="0" relativeHeight="251664384" behindDoc="0" locked="0" layoutInCell="1" allowOverlap="1" wp14:anchorId="1ACCBCA6" wp14:editId="37B02F4A">
            <wp:simplePos x="0" y="0"/>
            <wp:positionH relativeFrom="margin">
              <wp:posOffset>5876290</wp:posOffset>
            </wp:positionH>
            <wp:positionV relativeFrom="margin">
              <wp:posOffset>-445135</wp:posOffset>
            </wp:positionV>
            <wp:extent cx="657225" cy="624840"/>
            <wp:effectExtent l="0" t="0" r="9525" b="3810"/>
            <wp:wrapSquare wrapText="bothSides"/>
            <wp:docPr id="41" name="Picture 26"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26" descr="A close up of a sign&#10;&#10;Description automatically generated"/>
                    <pic:cNvPicPr/>
                  </pic:nvPicPr>
                  <pic:blipFill>
                    <a:blip r:embed="rId111"/>
                    <a:stretch>
                      <a:fillRect/>
                    </a:stretch>
                  </pic:blipFill>
                  <pic:spPr>
                    <a:xfrm>
                      <a:off x="0" y="0"/>
                      <a:ext cx="657225" cy="624840"/>
                    </a:xfrm>
                    <a:prstGeom prst="rect">
                      <a:avLst/>
                    </a:prstGeom>
                    <a:solidFill>
                      <a:schemeClr val="bg1"/>
                    </a:solidFill>
                    <a:ln>
                      <a:noFill/>
                      <a:prstDash/>
                    </a:ln>
                  </pic:spPr>
                </pic:pic>
              </a:graphicData>
            </a:graphic>
            <wp14:sizeRelH relativeFrom="margin">
              <wp14:pctWidth>0</wp14:pctWidth>
            </wp14:sizeRelH>
            <wp14:sizeRelV relativeFrom="margin">
              <wp14:pctHeight>0</wp14:pctHeight>
            </wp14:sizeRelV>
          </wp:anchor>
        </w:drawing>
      </w:r>
      <w:r w:rsidR="00074A9B">
        <w:rPr>
          <w:rFonts w:ascii="Arial" w:hAnsi="Arial" w:cs="Arial"/>
          <w:b/>
          <w:bCs/>
          <w:noProof/>
        </w:rPr>
        <mc:AlternateContent>
          <mc:Choice Requires="wps">
            <w:drawing>
              <wp:anchor distT="0" distB="0" distL="114300" distR="114300" simplePos="0" relativeHeight="251662336" behindDoc="1" locked="0" layoutInCell="1" allowOverlap="1" wp14:anchorId="7E1F55F2" wp14:editId="1DA18126">
                <wp:simplePos x="0" y="0"/>
                <wp:positionH relativeFrom="column">
                  <wp:posOffset>-971550</wp:posOffset>
                </wp:positionH>
                <wp:positionV relativeFrom="paragraph">
                  <wp:posOffset>-8618220</wp:posOffset>
                </wp:positionV>
                <wp:extent cx="10772775" cy="15097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0772775" cy="150971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2B5D03" w14:textId="77777777" w:rsidR="0026064C" w:rsidRDefault="0026064C" w:rsidP="002606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F55F2" id="Rectangle 45" o:spid="_x0000_s1050" style="position:absolute;margin-left:-76.5pt;margin-top:-678.6pt;width:848.25pt;height:118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" fillcolor="#deeaf6 [664]" strokecolor="#1f3763 [1604]" strokeweight="1pt">
                <v:textbox>
                  <w:txbxContent>
                    <w:p w14:paraId="212B5D03" w14:textId="77777777" w:rsidR="0026064C" w:rsidRDefault="0026064C" w:rsidP="0026064C">
                      <w:pPr>
                        <w:jc w:val="center"/>
                      </w:pPr>
                    </w:p>
                  </w:txbxContent>
                </v:textbox>
              </v:rect>
            </w:pict>
          </mc:Fallback>
        </mc:AlternateContent>
      </w:r>
      <w:r w:rsidR="00453CAA" w:rsidRPr="00453CAA">
        <w:rPr>
          <w:rFonts w:ascii="Arial" w:hAnsi="Arial" w:cs="Arial"/>
          <w:b/>
          <w:bCs/>
          <w:noProof/>
        </w:rPr>
        <w:drawing>
          <wp:anchor distT="0" distB="0" distL="114300" distR="114300" simplePos="0" relativeHeight="251666432" behindDoc="0" locked="0" layoutInCell="1" allowOverlap="1" wp14:anchorId="196802FF" wp14:editId="1165A96A">
            <wp:simplePos x="0" y="0"/>
            <wp:positionH relativeFrom="margin">
              <wp:posOffset>7933055</wp:posOffset>
            </wp:positionH>
            <wp:positionV relativeFrom="margin">
              <wp:posOffset>-448945</wp:posOffset>
            </wp:positionV>
            <wp:extent cx="1057910" cy="638175"/>
            <wp:effectExtent l="0" t="0" r="8890" b="9525"/>
            <wp:wrapSquare wrapText="bothSides"/>
            <wp:docPr id="39" name="Picture 23"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23" descr="Logo, company name&#10;&#10;Description automatically generated"/>
                    <pic:cNvPicPr/>
                  </pic:nvPicPr>
                  <pic:blipFill>
                    <a:blip r:embed="rId8"/>
                    <a:stretch>
                      <a:fillRect/>
                    </a:stretch>
                  </pic:blipFill>
                  <pic:spPr>
                    <a:xfrm>
                      <a:off x="0" y="0"/>
                      <a:ext cx="1057910"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53CAA" w:rsidRPr="00453CAA">
        <w:rPr>
          <w:rFonts w:ascii="Arial" w:hAnsi="Arial" w:cs="Arial"/>
          <w:b/>
          <w:bCs/>
          <w:noProof/>
        </w:rPr>
        <w:drawing>
          <wp:anchor distT="0" distB="0" distL="114300" distR="114300" simplePos="0" relativeHeight="251665408" behindDoc="0" locked="0" layoutInCell="1" allowOverlap="1" wp14:anchorId="46921125" wp14:editId="59C4F834">
            <wp:simplePos x="0" y="0"/>
            <wp:positionH relativeFrom="margin">
              <wp:posOffset>6753225</wp:posOffset>
            </wp:positionH>
            <wp:positionV relativeFrom="margin">
              <wp:posOffset>-442595</wp:posOffset>
            </wp:positionV>
            <wp:extent cx="981075" cy="626110"/>
            <wp:effectExtent l="0" t="0" r="9525" b="2540"/>
            <wp:wrapSquare wrapText="bothSides"/>
            <wp:docPr id="40" name="Picture 24" descr="Company nam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Picture 24" descr="Company name&#10;&#10;Description automatically generated with low confidence"/>
                    <pic:cNvPicPr/>
                  </pic:nvPicPr>
                  <pic:blipFill>
                    <a:blip r:embed="rId7"/>
                    <a:stretch>
                      <a:fillRect/>
                    </a:stretch>
                  </pic:blipFill>
                  <pic:spPr>
                    <a:xfrm>
                      <a:off x="0" y="0"/>
                      <a:ext cx="981075" cy="6261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53CAA" w:rsidRPr="006A395A">
        <w:rPr>
          <w:b/>
          <w:bCs/>
          <w:noProof/>
        </w:rPr>
        <mc:AlternateContent>
          <mc:Choice Requires="wps">
            <w:drawing>
              <wp:anchor distT="45720" distB="45720" distL="114300" distR="114300" simplePos="0" relativeHeight="251649024" behindDoc="0" locked="0" layoutInCell="1" allowOverlap="1" wp14:anchorId="0D71203A" wp14:editId="717A1AE3">
                <wp:simplePos x="0" y="0"/>
                <wp:positionH relativeFrom="column">
                  <wp:posOffset>-581025</wp:posOffset>
                </wp:positionH>
                <wp:positionV relativeFrom="paragraph">
                  <wp:posOffset>239395</wp:posOffset>
                </wp:positionV>
                <wp:extent cx="9715500" cy="140462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0" cy="1404620"/>
                        </a:xfrm>
                        <a:prstGeom prst="rect">
                          <a:avLst/>
                        </a:prstGeom>
                        <a:solidFill>
                          <a:srgbClr val="FFFFFF"/>
                        </a:solidFill>
                        <a:ln w="9525">
                          <a:solidFill>
                            <a:srgbClr val="000000"/>
                          </a:solidFill>
                          <a:miter lim="800000"/>
                          <a:headEnd/>
                          <a:tailEnd/>
                        </a:ln>
                      </wps:spPr>
                      <wps:txbx>
                        <w:txbxContent>
                          <w:p w14:paraId="761B61D6" w14:textId="77777777" w:rsidR="00453CAA" w:rsidRPr="00453CAA" w:rsidRDefault="00453CAA" w:rsidP="00453CAA">
                            <w:pPr>
                              <w:pStyle w:val="NoSpacing"/>
                              <w:numPr>
                                <w:ilvl w:val="0"/>
                                <w:numId w:val="30"/>
                              </w:numPr>
                              <w:autoSpaceDN/>
                              <w:ind w:left="284" w:hanging="284"/>
                              <w:rPr>
                                <w:rFonts w:ascii="Arial" w:hAnsi="Arial" w:cs="Arial"/>
                                <w:b/>
                                <w:bCs/>
                                <w:color w:val="C00000"/>
                              </w:rPr>
                            </w:pPr>
                            <w:r w:rsidRPr="00453CAA">
                              <w:rPr>
                                <w:rFonts w:ascii="Arial" w:hAnsi="Arial" w:cs="Arial"/>
                                <w:b/>
                                <w:bCs/>
                                <w:color w:val="C00000"/>
                              </w:rPr>
                              <w:t xml:space="preserve">Introduction </w:t>
                            </w:r>
                          </w:p>
                          <w:p w14:paraId="13855312" w14:textId="77777777" w:rsidR="00453CAA" w:rsidRPr="00453CAA" w:rsidRDefault="00453CAA" w:rsidP="00453CAA">
                            <w:pPr>
                              <w:pStyle w:val="NoSpacing"/>
                              <w:rPr>
                                <w:rFonts w:ascii="Arial" w:hAnsi="Arial" w:cs="Arial"/>
                              </w:rPr>
                            </w:pPr>
                            <w:r w:rsidRPr="00453CAA">
                              <w:rPr>
                                <w:rFonts w:ascii="Arial" w:hAnsi="Arial" w:cs="Arial"/>
                              </w:rPr>
                              <w:t xml:space="preserve">Good safeguarding practice doesn’t happen by accident – and in the same way abuse and exploitation doesn’t end at the age of 18 and yet many of the services for adults are designed to support only those people with ongoing care and support needs. A new joint briefing on making Transitional Safeguarding a reality has been published by the Department of Health and Social Care and other agencies, including ADASS, LGA and BASW. </w:t>
                            </w:r>
                          </w:p>
                          <w:p w14:paraId="7CD0849F" w14:textId="77777777" w:rsidR="00453CAA" w:rsidRPr="00453CAA" w:rsidRDefault="00453CAA" w:rsidP="00453CAA">
                            <w:pPr>
                              <w:pStyle w:val="NoSpacing"/>
                              <w:rPr>
                                <w:rFonts w:ascii="Arial" w:hAnsi="Arial" w:cs="Arial"/>
                              </w:rPr>
                            </w:pPr>
                            <w:r w:rsidRPr="00453CAA">
                              <w:rPr>
                                <w:rFonts w:ascii="Arial" w:hAnsi="Arial" w:cs="Arial"/>
                              </w:rPr>
                              <w:t xml:space="preserve">The 4LSAB have developed an overarching multi-agency framework for managing risk and safeguarding people moving into adulthood has been covering the Hampshire, Isle of Wight, Portsmouth and Southampton and is fully supported and endorsed by the Local Safeguarding Children’s Partnerships. </w:t>
                            </w:r>
                          </w:p>
                          <w:p w14:paraId="667CB29C" w14:textId="77777777" w:rsidR="00453CAA" w:rsidRPr="00453CAA" w:rsidRDefault="00453CAA" w:rsidP="00453CAA">
                            <w:pPr>
                              <w:pStyle w:val="NoSpacing"/>
                              <w:rPr>
                                <w:rFonts w:ascii="Arial" w:hAnsi="Arial" w:cs="Arial"/>
                                <w:sz w:val="16"/>
                                <w:szCs w:val="16"/>
                              </w:rPr>
                            </w:pPr>
                          </w:p>
                          <w:p w14:paraId="58DCE569" w14:textId="77777777" w:rsidR="00453CAA" w:rsidRPr="00453CAA" w:rsidRDefault="00453CAA" w:rsidP="00453CAA">
                            <w:pPr>
                              <w:pStyle w:val="NoSpacing"/>
                              <w:rPr>
                                <w:rFonts w:ascii="Arial" w:hAnsi="Arial" w:cs="Arial"/>
                              </w:rPr>
                            </w:pPr>
                            <w:r w:rsidRPr="00453CAA">
                              <w:rPr>
                                <w:rFonts w:ascii="Arial" w:hAnsi="Arial" w:cs="Arial"/>
                              </w:rPr>
                              <w:t>The Framework aims to strengthen the safeguarding support available to young adults aged 18 years with pre-existing vulnerability and risk factors as they move into adulthood. It is recognised that safeguarding arrangements for young adults need to take account of their distinct safeguarding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1203A" id="Text Box 2" o:spid="_x0000_s1051" type="#_x0000_t202" style="position:absolute;margin-left:-45.75pt;margin-top:18.85pt;width:76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">
                <v:textbox style="mso-fit-shape-to-text:t">
                  <w:txbxContent>
                    <w:p w14:paraId="761B61D6" w14:textId="77777777" w:rsidR="00453CAA" w:rsidRPr="00453CAA" w:rsidRDefault="00453CAA" w:rsidP="00453CAA">
                      <w:pPr>
                        <w:pStyle w:val="NoSpacing"/>
                        <w:numPr>
                          <w:ilvl w:val="0"/>
                          <w:numId w:val="30"/>
                        </w:numPr>
                        <w:autoSpaceDN/>
                        <w:ind w:left="284" w:hanging="284"/>
                        <w:rPr>
                          <w:rFonts w:ascii="Arial" w:hAnsi="Arial" w:cs="Arial"/>
                          <w:b/>
                          <w:bCs/>
                          <w:color w:val="C00000"/>
                        </w:rPr>
                      </w:pPr>
                      <w:r w:rsidRPr="00453CAA">
                        <w:rPr>
                          <w:rFonts w:ascii="Arial" w:hAnsi="Arial" w:cs="Arial"/>
                          <w:b/>
                          <w:bCs/>
                          <w:color w:val="C00000"/>
                        </w:rPr>
                        <w:t xml:space="preserve">Introduction </w:t>
                      </w:r>
                    </w:p>
                    <w:p w14:paraId="13855312" w14:textId="77777777" w:rsidR="00453CAA" w:rsidRPr="00453CAA" w:rsidRDefault="00453CAA" w:rsidP="00453CAA">
                      <w:pPr>
                        <w:pStyle w:val="NoSpacing"/>
                        <w:rPr>
                          <w:rFonts w:ascii="Arial" w:hAnsi="Arial" w:cs="Arial"/>
                        </w:rPr>
                      </w:pPr>
                      <w:r w:rsidRPr="00453CAA">
                        <w:rPr>
                          <w:rFonts w:ascii="Arial" w:hAnsi="Arial" w:cs="Arial"/>
                        </w:rPr>
                        <w:t xml:space="preserve">Good safeguarding practice doesn’t happen by accident – and in the same way abuse and exploitation doesn’t end at the age of 18 and yet many of the services for adults are designed to support only those people with ongoing care and support needs. A new joint briefing on making Transitional Safeguarding a reality has been published by the Department of Health and Social Care and other agencies, including ADASS, LGA and BASW. </w:t>
                      </w:r>
                    </w:p>
                    <w:p w14:paraId="7CD0849F" w14:textId="77777777" w:rsidR="00453CAA" w:rsidRPr="00453CAA" w:rsidRDefault="00453CAA" w:rsidP="00453CAA">
                      <w:pPr>
                        <w:pStyle w:val="NoSpacing"/>
                        <w:rPr>
                          <w:rFonts w:ascii="Arial" w:hAnsi="Arial" w:cs="Arial"/>
                        </w:rPr>
                      </w:pPr>
                      <w:r w:rsidRPr="00453CAA">
                        <w:rPr>
                          <w:rFonts w:ascii="Arial" w:hAnsi="Arial" w:cs="Arial"/>
                        </w:rPr>
                        <w:t xml:space="preserve">The 4LSAB have developed an overarching multi-agency framework for managing risk and safeguarding people moving into adulthood has been covering the Hampshire, Isle of Wight, Portsmouth and Southampton and is fully supported and endorsed by the Local Safeguarding Children’s Partnerships. </w:t>
                      </w:r>
                    </w:p>
                    <w:p w14:paraId="667CB29C" w14:textId="77777777" w:rsidR="00453CAA" w:rsidRPr="00453CAA" w:rsidRDefault="00453CAA" w:rsidP="00453CAA">
                      <w:pPr>
                        <w:pStyle w:val="NoSpacing"/>
                        <w:rPr>
                          <w:rFonts w:ascii="Arial" w:hAnsi="Arial" w:cs="Arial"/>
                          <w:sz w:val="16"/>
                          <w:szCs w:val="16"/>
                        </w:rPr>
                      </w:pPr>
                    </w:p>
                    <w:p w14:paraId="58DCE569" w14:textId="77777777" w:rsidR="00453CAA" w:rsidRPr="00453CAA" w:rsidRDefault="00453CAA" w:rsidP="00453CAA">
                      <w:pPr>
                        <w:pStyle w:val="NoSpacing"/>
                        <w:rPr>
                          <w:rFonts w:ascii="Arial" w:hAnsi="Arial" w:cs="Arial"/>
                        </w:rPr>
                      </w:pPr>
                      <w:r w:rsidRPr="00453CAA">
                        <w:rPr>
                          <w:rFonts w:ascii="Arial" w:hAnsi="Arial" w:cs="Arial"/>
                        </w:rPr>
                        <w:t>The Framework aims to strengthen the safeguarding support available to young adults aged 18 years with pre-existing vulnerability and risk factors as they move into adulthood. It is recognised that safeguarding arrangements for young adults need to take account of their distinct safeguarding needs.</w:t>
                      </w:r>
                    </w:p>
                  </w:txbxContent>
                </v:textbox>
                <w10:wrap type="square"/>
              </v:shape>
            </w:pict>
          </mc:Fallback>
        </mc:AlternateContent>
      </w:r>
      <w:r w:rsidR="00CD3DD9" w:rsidRPr="00453CAA">
        <w:rPr>
          <w:rFonts w:ascii="Arial" w:hAnsi="Arial" w:cs="Arial"/>
          <w:b/>
          <w:bCs/>
        </w:rPr>
        <w:t xml:space="preserve">APPENDIX F: 7 Minute Briefing </w:t>
      </w:r>
    </w:p>
    <w:p w14:paraId="4E05D669" w14:textId="2C5BE0CB" w:rsidR="00453CAA" w:rsidRDefault="00B376A1" w:rsidP="00453CAA">
      <w:pPr>
        <w:pStyle w:val="NoSpacing"/>
      </w:pPr>
      <w:r>
        <w:rPr>
          <w:noProof/>
        </w:rPr>
        <mc:AlternateContent>
          <mc:Choice Requires="wps">
            <w:drawing>
              <wp:anchor distT="0" distB="0" distL="114300" distR="114300" simplePos="0" relativeHeight="251652096" behindDoc="0" locked="0" layoutInCell="1" allowOverlap="1" wp14:anchorId="0BEA12C3" wp14:editId="362D7406">
                <wp:simplePos x="0" y="0"/>
                <wp:positionH relativeFrom="column">
                  <wp:posOffset>6191885</wp:posOffset>
                </wp:positionH>
                <wp:positionV relativeFrom="paragraph">
                  <wp:posOffset>1813560</wp:posOffset>
                </wp:positionV>
                <wp:extent cx="2800350" cy="4267200"/>
                <wp:effectExtent l="0" t="0" r="285750" b="19050"/>
                <wp:wrapNone/>
                <wp:docPr id="33" name="Speech Bubble: Rectangle 33"/>
                <wp:cNvGraphicFramePr/>
                <a:graphic xmlns:a="http://schemas.openxmlformats.org/drawingml/2006/main">
                  <a:graphicData uri="http://schemas.microsoft.com/office/word/2010/wordprocessingShape">
                    <wps:wsp>
                      <wps:cNvSpPr/>
                      <wps:spPr>
                        <a:xfrm>
                          <a:off x="0" y="0"/>
                          <a:ext cx="2800350" cy="4267200"/>
                        </a:xfrm>
                        <a:prstGeom prst="wedgeRectCallout">
                          <a:avLst>
                            <a:gd name="adj1" fmla="val 59311"/>
                            <a:gd name="adj2" fmla="val -24741"/>
                          </a:avLst>
                        </a:prstGeom>
                      </wps:spPr>
                      <wps:style>
                        <a:lnRef idx="2">
                          <a:schemeClr val="dk1"/>
                        </a:lnRef>
                        <a:fillRef idx="1">
                          <a:schemeClr val="lt1"/>
                        </a:fillRef>
                        <a:effectRef idx="0">
                          <a:schemeClr val="dk1"/>
                        </a:effectRef>
                        <a:fontRef idx="minor">
                          <a:schemeClr val="dk1"/>
                        </a:fontRef>
                      </wps:style>
                      <wps:txbx>
                        <w:txbxContent>
                          <w:p w14:paraId="2B2C2FE7" w14:textId="77777777" w:rsidR="00453CAA" w:rsidRPr="00453CAA" w:rsidRDefault="00453CAA" w:rsidP="00453CAA">
                            <w:pPr>
                              <w:pStyle w:val="NoSpacing"/>
                              <w:rPr>
                                <w:rFonts w:ascii="Arial" w:hAnsi="Arial" w:cs="Arial"/>
                                <w:b/>
                                <w:bCs/>
                                <w:color w:val="7030A0"/>
                              </w:rPr>
                            </w:pPr>
                            <w:r w:rsidRPr="00453CAA">
                              <w:rPr>
                                <w:rFonts w:ascii="Arial" w:hAnsi="Arial" w:cs="Arial"/>
                                <w:b/>
                                <w:bCs/>
                                <w:color w:val="7030A0"/>
                              </w:rPr>
                              <w:t>4. How is it different to safeguarding children?</w:t>
                            </w:r>
                          </w:p>
                          <w:p w14:paraId="59367E2B" w14:textId="77777777" w:rsidR="00453CAA" w:rsidRPr="00453CAA" w:rsidRDefault="00453CAA" w:rsidP="00453CAA">
                            <w:pPr>
                              <w:pStyle w:val="NoSpacing"/>
                              <w:rPr>
                                <w:rFonts w:ascii="Arial" w:hAnsi="Arial" w:cs="Arial"/>
                              </w:rPr>
                            </w:pPr>
                          </w:p>
                          <w:p w14:paraId="25569708" w14:textId="77777777" w:rsidR="00453CAA" w:rsidRDefault="00453CAA" w:rsidP="00453CAA">
                            <w:pPr>
                              <w:pStyle w:val="NoSpacing"/>
                              <w:rPr>
                                <w:rFonts w:ascii="Arial" w:hAnsi="Arial" w:cs="Arial"/>
                              </w:rPr>
                            </w:pPr>
                            <w:r w:rsidRPr="00453CAA">
                              <w:rPr>
                                <w:rFonts w:ascii="Arial" w:hAnsi="Arial" w:cs="Arial"/>
                              </w:rPr>
                              <w:t xml:space="preserve">Transitional safeguarding uses aspects from both adult and child approaches in organisations, to offer more tailored </w:t>
                            </w:r>
                          </w:p>
                          <w:p w14:paraId="68DD3197" w14:textId="77777777" w:rsidR="00453CAA" w:rsidRDefault="00453CAA" w:rsidP="00453CAA">
                            <w:pPr>
                              <w:pStyle w:val="NoSpacing"/>
                              <w:rPr>
                                <w:rFonts w:ascii="Arial" w:hAnsi="Arial" w:cs="Arial"/>
                              </w:rPr>
                            </w:pPr>
                            <w:r w:rsidRPr="00453CAA">
                              <w:rPr>
                                <w:rFonts w:ascii="Arial" w:hAnsi="Arial" w:cs="Arial"/>
                              </w:rPr>
                              <w:t xml:space="preserve">support as a young person moves into adulthood. It does not expect that all young adults experiencing risk will have this removed or lessened by formal </w:t>
                            </w:r>
                          </w:p>
                          <w:p w14:paraId="6E9EA69C" w14:textId="77777777" w:rsidR="00453CAA" w:rsidRDefault="00453CAA" w:rsidP="00453CAA">
                            <w:pPr>
                              <w:pStyle w:val="NoSpacing"/>
                              <w:rPr>
                                <w:rFonts w:ascii="Arial" w:hAnsi="Arial" w:cs="Arial"/>
                              </w:rPr>
                            </w:pPr>
                            <w:r w:rsidRPr="00453CAA">
                              <w:rPr>
                                <w:rFonts w:ascii="Arial" w:hAnsi="Arial" w:cs="Arial"/>
                              </w:rPr>
                              <w:t xml:space="preserve">services in the same way that </w:t>
                            </w:r>
                          </w:p>
                          <w:p w14:paraId="1A931BE1" w14:textId="08C45286" w:rsidR="00453CAA" w:rsidRPr="00453CAA" w:rsidRDefault="00453CAA" w:rsidP="00453CAA">
                            <w:pPr>
                              <w:pStyle w:val="NoSpacing"/>
                              <w:rPr>
                                <w:rFonts w:ascii="Arial" w:hAnsi="Arial" w:cs="Arial"/>
                              </w:rPr>
                            </w:pPr>
                            <w:r w:rsidRPr="00453CAA">
                              <w:rPr>
                                <w:rFonts w:ascii="Arial" w:hAnsi="Arial" w:cs="Arial"/>
                              </w:rPr>
                              <w:t>safeguarding children focuses on explicit protection from harm.</w:t>
                            </w:r>
                          </w:p>
                          <w:p w14:paraId="18A13B91" w14:textId="77777777" w:rsidR="00453CAA" w:rsidRPr="00453CAA" w:rsidRDefault="00453CAA" w:rsidP="00453CAA">
                            <w:pPr>
                              <w:pStyle w:val="NoSpacing"/>
                              <w:rPr>
                                <w:rFonts w:ascii="Arial" w:hAnsi="Arial" w:cs="Arial"/>
                              </w:rPr>
                            </w:pPr>
                          </w:p>
                          <w:p w14:paraId="7C76DF52" w14:textId="77777777" w:rsidR="00453CAA" w:rsidRPr="00453CAA" w:rsidRDefault="00453CAA" w:rsidP="00453CAA">
                            <w:pPr>
                              <w:pStyle w:val="NoSpacing"/>
                              <w:rPr>
                                <w:rFonts w:ascii="Arial" w:hAnsi="Arial" w:cs="Arial"/>
                              </w:rPr>
                            </w:pPr>
                          </w:p>
                          <w:p w14:paraId="77624F16" w14:textId="77777777" w:rsidR="00453CAA" w:rsidRPr="00453CAA" w:rsidRDefault="00453CAA" w:rsidP="00453CAA">
                            <w:pPr>
                              <w:pStyle w:val="NoSpacing"/>
                              <w:rPr>
                                <w:rFonts w:ascii="Arial" w:hAnsi="Arial" w:cs="Arial"/>
                              </w:rPr>
                            </w:pPr>
                          </w:p>
                          <w:p w14:paraId="1180FA67" w14:textId="77777777" w:rsidR="00453CAA" w:rsidRPr="00453CAA" w:rsidRDefault="00453CAA" w:rsidP="00453CAA">
                            <w:pPr>
                              <w:pStyle w:val="NoSpacing"/>
                              <w:rPr>
                                <w:rFonts w:ascii="Arial" w:hAnsi="Arial" w:cs="Arial"/>
                              </w:rPr>
                            </w:pPr>
                          </w:p>
                          <w:p w14:paraId="1C12FB31" w14:textId="77777777" w:rsidR="00453CAA" w:rsidRPr="00453CAA" w:rsidRDefault="00453CAA" w:rsidP="00453CAA">
                            <w:pPr>
                              <w:pStyle w:val="NoSpacing"/>
                              <w:rPr>
                                <w:rFonts w:ascii="Arial" w:hAnsi="Arial" w:cs="Arial"/>
                              </w:rPr>
                            </w:pPr>
                          </w:p>
                          <w:p w14:paraId="3E79A47E" w14:textId="77777777" w:rsidR="00453CAA" w:rsidRDefault="00453CAA" w:rsidP="00453CAA">
                            <w:pPr>
                              <w:pStyle w:val="NoSpacing"/>
                              <w:rPr>
                                <w:rFonts w:ascii="Arial" w:hAnsi="Arial" w:cs="Arial"/>
                                <w:b/>
                                <w:bCs/>
                                <w:color w:val="7030A0"/>
                              </w:rPr>
                            </w:pPr>
                          </w:p>
                          <w:p w14:paraId="206BAFCC" w14:textId="77777777" w:rsidR="00CC56CA" w:rsidRDefault="00CC56CA" w:rsidP="00453CAA">
                            <w:pPr>
                              <w:pStyle w:val="NoSpacing"/>
                              <w:rPr>
                                <w:rFonts w:ascii="Arial" w:hAnsi="Arial" w:cs="Arial"/>
                                <w:b/>
                                <w:bCs/>
                                <w:color w:val="7030A0"/>
                              </w:rPr>
                            </w:pPr>
                          </w:p>
                          <w:p w14:paraId="63C7BC63" w14:textId="77777777" w:rsidR="00453CAA" w:rsidRPr="00453CAA" w:rsidRDefault="00453CAA" w:rsidP="00453CAA">
                            <w:pPr>
                              <w:pStyle w:val="NoSpacing"/>
                              <w:rPr>
                                <w:rFonts w:ascii="Arial" w:hAnsi="Arial" w:cs="Arial"/>
                                <w:b/>
                                <w:bCs/>
                                <w:color w:val="7030A0"/>
                              </w:rPr>
                            </w:pPr>
                          </w:p>
                          <w:p w14:paraId="6A6F0F95" w14:textId="77777777" w:rsidR="00453CAA" w:rsidRPr="00453CAA" w:rsidRDefault="00453CAA" w:rsidP="00453CAA">
                            <w:pPr>
                              <w:pStyle w:val="NoSpacing"/>
                              <w:jc w:val="center"/>
                              <w:rPr>
                                <w:rFonts w:ascii="Arial" w:hAnsi="Arial" w:cs="Arial"/>
                                <w:b/>
                                <w:bCs/>
                                <w:color w:val="7030A0"/>
                              </w:rPr>
                            </w:pPr>
                            <w:r w:rsidRPr="00453CAA">
                              <w:rPr>
                                <w:rFonts w:ascii="Arial" w:hAnsi="Arial" w:cs="Arial"/>
                                <w:noProof/>
                              </w:rPr>
                              <w:drawing>
                                <wp:inline distT="0" distB="0" distL="0" distR="0" wp14:anchorId="395F907D" wp14:editId="2236D6B7">
                                  <wp:extent cx="963520" cy="749300"/>
                                  <wp:effectExtent l="0" t="0" r="8255"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12">
                                            <a:extLst>
                                              <a:ext uri="{28A0092B-C50C-407E-A947-70E740481C1C}">
                                                <a14:useLocalDpi xmlns:a14="http://schemas.microsoft.com/office/drawing/2010/main" val="0"/>
                                              </a:ext>
                                              <a:ext uri="{837473B0-CC2E-450A-ABE3-18F120FF3D39}">
                                                <a1611:picAttrSrcUrl xmlns:a1611="http://schemas.microsoft.com/office/drawing/2016/11/main" r:id="rId113"/>
                                              </a:ext>
                                            </a:extLst>
                                          </a:blip>
                                          <a:stretch>
                                            <a:fillRect/>
                                          </a:stretch>
                                        </pic:blipFill>
                                        <pic:spPr>
                                          <a:xfrm>
                                            <a:off x="0" y="0"/>
                                            <a:ext cx="973855" cy="757338"/>
                                          </a:xfrm>
                                          <a:prstGeom prst="rect">
                                            <a:avLst/>
                                          </a:prstGeom>
                                        </pic:spPr>
                                      </pic:pic>
                                    </a:graphicData>
                                  </a:graphic>
                                </wp:inline>
                              </w:drawing>
                            </w:r>
                          </w:p>
                          <w:p w14:paraId="41B5ACBB" w14:textId="77777777" w:rsidR="00453CAA" w:rsidRPr="00453CAA" w:rsidRDefault="00453CAA" w:rsidP="00453CAA">
                            <w:pPr>
                              <w:pStyle w:val="NoSpacing"/>
                              <w:rPr>
                                <w:rFonts w:ascii="Arial" w:hAnsi="Arial" w:cs="Arial"/>
                                <w:b/>
                                <w:bCs/>
                                <w:color w:val="7030A0"/>
                              </w:rPr>
                            </w:pPr>
                          </w:p>
                          <w:p w14:paraId="71B06775" w14:textId="77777777" w:rsidR="00453CAA" w:rsidRPr="00453CAA" w:rsidRDefault="00453CAA" w:rsidP="00453CAA">
                            <w:pPr>
                              <w:pStyle w:val="NoSpacing"/>
                              <w:rPr>
                                <w:rFonts w:ascii="Arial" w:hAnsi="Arial" w:cs="Arial"/>
                                <w:b/>
                                <w:bCs/>
                                <w:color w:val="7030A0"/>
                              </w:rPr>
                            </w:pPr>
                          </w:p>
                          <w:p w14:paraId="177DF86E" w14:textId="77777777" w:rsidR="00453CAA" w:rsidRPr="00453CAA" w:rsidRDefault="00453CAA" w:rsidP="00453CAA">
                            <w:pPr>
                              <w:pStyle w:val="NoSpacing"/>
                              <w:rPr>
                                <w:rFonts w:ascii="Arial" w:hAnsi="Arial" w:cs="Arial"/>
                                <w:b/>
                                <w:bCs/>
                                <w:color w:val="7030A0"/>
                              </w:rPr>
                            </w:pPr>
                          </w:p>
                          <w:p w14:paraId="56B0506D" w14:textId="77777777" w:rsidR="00453CAA" w:rsidRPr="00453CAA" w:rsidRDefault="00453CAA" w:rsidP="00453CAA">
                            <w:pPr>
                              <w:pStyle w:val="NoSpacing"/>
                              <w:rPr>
                                <w:rFonts w:ascii="Arial" w:hAnsi="Arial" w:cs="Arial"/>
                                <w:b/>
                                <w:bCs/>
                                <w:color w:val="7030A0"/>
                              </w:rPr>
                            </w:pPr>
                          </w:p>
                          <w:p w14:paraId="450A55D7" w14:textId="77777777" w:rsidR="00453CAA" w:rsidRPr="00453CAA" w:rsidRDefault="00453CAA" w:rsidP="00453CAA">
                            <w:pPr>
                              <w:pStyle w:val="NoSpacing"/>
                              <w:rPr>
                                <w:rFonts w:ascii="Arial" w:hAnsi="Arial" w:cs="Arial"/>
                                <w:b/>
                                <w:bCs/>
                                <w:color w:val="7030A0"/>
                              </w:rPr>
                            </w:pPr>
                          </w:p>
                          <w:p w14:paraId="388BF6B1" w14:textId="77777777" w:rsidR="00453CAA" w:rsidRPr="00453CAA" w:rsidRDefault="00453CAA" w:rsidP="00453CAA">
                            <w:pPr>
                              <w:pStyle w:val="NoSpacing"/>
                              <w:rPr>
                                <w:rFonts w:ascii="Arial" w:hAnsi="Arial" w:cs="Arial"/>
                                <w:b/>
                                <w:bCs/>
                                <w:color w:val="7030A0"/>
                              </w:rPr>
                            </w:pPr>
                          </w:p>
                          <w:p w14:paraId="6C83B91E" w14:textId="77777777" w:rsidR="00453CAA" w:rsidRPr="00453CAA" w:rsidRDefault="00453CAA" w:rsidP="00453CAA">
                            <w:pPr>
                              <w:pStyle w:val="NoSpacing"/>
                              <w:rPr>
                                <w:rFonts w:ascii="Arial" w:hAnsi="Arial" w:cs="Arial"/>
                                <w:b/>
                                <w:bCs/>
                                <w:color w:val="7030A0"/>
                              </w:rPr>
                            </w:pPr>
                          </w:p>
                          <w:p w14:paraId="1461A56B" w14:textId="77777777" w:rsidR="00453CAA" w:rsidRPr="00453CAA" w:rsidRDefault="00453CAA" w:rsidP="00453CAA">
                            <w:pPr>
                              <w:pStyle w:val="NoSpacing"/>
                              <w:rPr>
                                <w:rFonts w:ascii="Arial" w:hAnsi="Arial" w:cs="Arial"/>
                                <w:b/>
                                <w:bCs/>
                                <w:color w:val="7030A0"/>
                              </w:rPr>
                            </w:pPr>
                          </w:p>
                          <w:p w14:paraId="0113B48B" w14:textId="77777777" w:rsidR="00453CAA" w:rsidRPr="00453CAA" w:rsidRDefault="00453CAA" w:rsidP="00453CAA">
                            <w:pPr>
                              <w:pStyle w:val="NoSpacing"/>
                              <w:rPr>
                                <w:rFonts w:ascii="Arial" w:hAnsi="Arial" w:cs="Arial"/>
                                <w:b/>
                                <w:bCs/>
                                <w:color w:val="7030A0"/>
                              </w:rPr>
                            </w:pPr>
                          </w:p>
                          <w:p w14:paraId="6C01F496" w14:textId="77777777" w:rsidR="00453CAA" w:rsidRPr="00453CAA" w:rsidRDefault="00453CAA" w:rsidP="00453CAA">
                            <w:pPr>
                              <w:pStyle w:val="NoSpacing"/>
                              <w:rPr>
                                <w:rFonts w:ascii="Arial" w:hAnsi="Arial" w:cs="Arial"/>
                                <w:b/>
                                <w:bCs/>
                                <w:color w:val="7030A0"/>
                              </w:rPr>
                            </w:pPr>
                          </w:p>
                          <w:p w14:paraId="22111242" w14:textId="77777777" w:rsidR="00453CAA" w:rsidRPr="00453CAA" w:rsidRDefault="00453CAA" w:rsidP="00453CAA">
                            <w:pPr>
                              <w:pStyle w:val="NoSpacing"/>
                              <w:rPr>
                                <w:rFonts w:ascii="Arial" w:hAnsi="Arial" w:cs="Arial"/>
                                <w:b/>
                                <w:bCs/>
                                <w:color w:val="7030A0"/>
                              </w:rPr>
                            </w:pPr>
                          </w:p>
                          <w:p w14:paraId="03F6456C" w14:textId="77777777" w:rsidR="00453CAA" w:rsidRPr="00453CAA" w:rsidRDefault="00453CAA" w:rsidP="00453CAA">
                            <w:pPr>
                              <w:pStyle w:val="NoSpacing"/>
                              <w:rPr>
                                <w:rFonts w:ascii="Arial" w:hAnsi="Arial" w:cs="Arial"/>
                                <w:b/>
                                <w:bCs/>
                                <w:color w:val="7030A0"/>
                              </w:rPr>
                            </w:pPr>
                          </w:p>
                          <w:p w14:paraId="19D1F2BD" w14:textId="77777777" w:rsidR="00453CAA" w:rsidRPr="00453CAA" w:rsidRDefault="00453CAA" w:rsidP="00453CAA">
                            <w:pPr>
                              <w:pStyle w:val="NoSpacing"/>
                              <w:rPr>
                                <w:rFonts w:ascii="Arial" w:hAnsi="Arial" w:cs="Arial"/>
                              </w:rPr>
                            </w:pPr>
                          </w:p>
                          <w:p w14:paraId="265A0079" w14:textId="77777777" w:rsidR="00453CAA" w:rsidRPr="00453CAA" w:rsidRDefault="00453CAA" w:rsidP="00453CAA">
                            <w:pPr>
                              <w:jc w:val="center"/>
                              <w:rPr>
                                <w:rFonts w:ascii="Arial" w:hAnsi="Arial" w:cs="Arial"/>
                              </w:rPr>
                            </w:pPr>
                            <w:r w:rsidRPr="00453CAA">
                              <w:rPr>
                                <w:rFonts w:ascii="Arial" w:hAnsi="Arial" w:cs="Arial"/>
                                <w:noProof/>
                              </w:rPr>
                              <w:drawing>
                                <wp:inline distT="0" distB="0" distL="0" distR="0" wp14:anchorId="2CD7F303" wp14:editId="73928D55">
                                  <wp:extent cx="714375" cy="714375"/>
                                  <wp:effectExtent l="0" t="0" r="9525" b="9525"/>
                                  <wp:docPr id="43" name="Picture 4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pic:nvPicPr>
                                        <pic:blipFill>
                                          <a:blip r:embed="rId114">
                                            <a:extLst>
                                              <a:ext uri="{28A0092B-C50C-407E-A947-70E740481C1C}">
                                                <a14:useLocalDpi xmlns:a14="http://schemas.microsoft.com/office/drawing/2010/main" val="0"/>
                                              </a:ext>
                                              <a:ext uri="{837473B0-CC2E-450A-ABE3-18F120FF3D39}">
                                                <a1611:picAttrSrcUrl xmlns:a1611="http://schemas.microsoft.com/office/drawing/2016/11/main" r:id="rId115"/>
                                              </a:ext>
                                            </a:extLst>
                                          </a:blip>
                                          <a:stretch>
                                            <a:fillRect/>
                                          </a:stretch>
                                        </pic:blipFill>
                                        <pic:spPr>
                                          <a:xfrm>
                                            <a:off x="0" y="0"/>
                                            <a:ext cx="714375" cy="714375"/>
                                          </a:xfrm>
                                          <a:prstGeom prst="rect">
                                            <a:avLst/>
                                          </a:prstGeom>
                                        </pic:spPr>
                                      </pic:pic>
                                    </a:graphicData>
                                  </a:graphic>
                                </wp:inline>
                              </w:drawing>
                            </w:r>
                          </w:p>
                          <w:p w14:paraId="65D0E431" w14:textId="77777777" w:rsidR="00453CAA" w:rsidRPr="00453CAA" w:rsidRDefault="00453CAA" w:rsidP="00453CA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A12C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3" o:spid="_x0000_s1052" type="#_x0000_t61" style="position:absolute;margin-left:487.55pt;margin-top:142.8pt;width:220.5pt;height:3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" adj="23611,5456" fillcolor="white [3201]" strokecolor="black [3200]" strokeweight="1pt">
                <v:textbox>
                  <w:txbxContent>
                    <w:p w14:paraId="2B2C2FE7" w14:textId="77777777" w:rsidR="00453CAA" w:rsidRPr="00453CAA" w:rsidRDefault="00453CAA" w:rsidP="00453CAA">
                      <w:pPr>
                        <w:pStyle w:val="NoSpacing"/>
                        <w:rPr>
                          <w:rFonts w:ascii="Arial" w:hAnsi="Arial" w:cs="Arial"/>
                          <w:b/>
                          <w:bCs/>
                          <w:color w:val="7030A0"/>
                        </w:rPr>
                      </w:pPr>
                      <w:r w:rsidRPr="00453CAA">
                        <w:rPr>
                          <w:rFonts w:ascii="Arial" w:hAnsi="Arial" w:cs="Arial"/>
                          <w:b/>
                          <w:bCs/>
                          <w:color w:val="7030A0"/>
                        </w:rPr>
                        <w:t>4. How is it different to safeguarding children?</w:t>
                      </w:r>
                    </w:p>
                    <w:p w14:paraId="59367E2B" w14:textId="77777777" w:rsidR="00453CAA" w:rsidRPr="00453CAA" w:rsidRDefault="00453CAA" w:rsidP="00453CAA">
                      <w:pPr>
                        <w:pStyle w:val="NoSpacing"/>
                        <w:rPr>
                          <w:rFonts w:ascii="Arial" w:hAnsi="Arial" w:cs="Arial"/>
                        </w:rPr>
                      </w:pPr>
                    </w:p>
                    <w:p w14:paraId="25569708" w14:textId="77777777" w:rsidR="00453CAA" w:rsidRDefault="00453CAA" w:rsidP="00453CAA">
                      <w:pPr>
                        <w:pStyle w:val="NoSpacing"/>
                        <w:rPr>
                          <w:rFonts w:ascii="Arial" w:hAnsi="Arial" w:cs="Arial"/>
                        </w:rPr>
                      </w:pPr>
                      <w:r w:rsidRPr="00453CAA">
                        <w:rPr>
                          <w:rFonts w:ascii="Arial" w:hAnsi="Arial" w:cs="Arial"/>
                        </w:rPr>
                        <w:t xml:space="preserve">Transitional safeguarding uses aspects from both adult and child approaches in organisations, to offer more tailored </w:t>
                      </w:r>
                    </w:p>
                    <w:p w14:paraId="68DD3197" w14:textId="77777777" w:rsidR="00453CAA" w:rsidRDefault="00453CAA" w:rsidP="00453CAA">
                      <w:pPr>
                        <w:pStyle w:val="NoSpacing"/>
                        <w:rPr>
                          <w:rFonts w:ascii="Arial" w:hAnsi="Arial" w:cs="Arial"/>
                        </w:rPr>
                      </w:pPr>
                      <w:r w:rsidRPr="00453CAA">
                        <w:rPr>
                          <w:rFonts w:ascii="Arial" w:hAnsi="Arial" w:cs="Arial"/>
                        </w:rPr>
                        <w:t xml:space="preserve">support as a young person moves into adulthood. It does not expect that all young adults experiencing risk will have this removed or lessened by formal </w:t>
                      </w:r>
                    </w:p>
                    <w:p w14:paraId="6E9EA69C" w14:textId="77777777" w:rsidR="00453CAA" w:rsidRDefault="00453CAA" w:rsidP="00453CAA">
                      <w:pPr>
                        <w:pStyle w:val="NoSpacing"/>
                        <w:rPr>
                          <w:rFonts w:ascii="Arial" w:hAnsi="Arial" w:cs="Arial"/>
                        </w:rPr>
                      </w:pPr>
                      <w:r w:rsidRPr="00453CAA">
                        <w:rPr>
                          <w:rFonts w:ascii="Arial" w:hAnsi="Arial" w:cs="Arial"/>
                        </w:rPr>
                        <w:t xml:space="preserve">services in the same way that </w:t>
                      </w:r>
                    </w:p>
                    <w:p w14:paraId="1A931BE1" w14:textId="08C45286" w:rsidR="00453CAA" w:rsidRPr="00453CAA" w:rsidRDefault="00453CAA" w:rsidP="00453CAA">
                      <w:pPr>
                        <w:pStyle w:val="NoSpacing"/>
                        <w:rPr>
                          <w:rFonts w:ascii="Arial" w:hAnsi="Arial" w:cs="Arial"/>
                        </w:rPr>
                      </w:pPr>
                      <w:r w:rsidRPr="00453CAA">
                        <w:rPr>
                          <w:rFonts w:ascii="Arial" w:hAnsi="Arial" w:cs="Arial"/>
                        </w:rPr>
                        <w:t>safeguarding children focuses on explicit protection from harm.</w:t>
                      </w:r>
                    </w:p>
                    <w:p w14:paraId="18A13B91" w14:textId="77777777" w:rsidR="00453CAA" w:rsidRPr="00453CAA" w:rsidRDefault="00453CAA" w:rsidP="00453CAA">
                      <w:pPr>
                        <w:pStyle w:val="NoSpacing"/>
                        <w:rPr>
                          <w:rFonts w:ascii="Arial" w:hAnsi="Arial" w:cs="Arial"/>
                        </w:rPr>
                      </w:pPr>
                    </w:p>
                    <w:p w14:paraId="7C76DF52" w14:textId="77777777" w:rsidR="00453CAA" w:rsidRPr="00453CAA" w:rsidRDefault="00453CAA" w:rsidP="00453CAA">
                      <w:pPr>
                        <w:pStyle w:val="NoSpacing"/>
                        <w:rPr>
                          <w:rFonts w:ascii="Arial" w:hAnsi="Arial" w:cs="Arial"/>
                        </w:rPr>
                      </w:pPr>
                    </w:p>
                    <w:p w14:paraId="77624F16" w14:textId="77777777" w:rsidR="00453CAA" w:rsidRPr="00453CAA" w:rsidRDefault="00453CAA" w:rsidP="00453CAA">
                      <w:pPr>
                        <w:pStyle w:val="NoSpacing"/>
                        <w:rPr>
                          <w:rFonts w:ascii="Arial" w:hAnsi="Arial" w:cs="Arial"/>
                        </w:rPr>
                      </w:pPr>
                    </w:p>
                    <w:p w14:paraId="1180FA67" w14:textId="77777777" w:rsidR="00453CAA" w:rsidRPr="00453CAA" w:rsidRDefault="00453CAA" w:rsidP="00453CAA">
                      <w:pPr>
                        <w:pStyle w:val="NoSpacing"/>
                        <w:rPr>
                          <w:rFonts w:ascii="Arial" w:hAnsi="Arial" w:cs="Arial"/>
                        </w:rPr>
                      </w:pPr>
                    </w:p>
                    <w:p w14:paraId="1C12FB31" w14:textId="77777777" w:rsidR="00453CAA" w:rsidRPr="00453CAA" w:rsidRDefault="00453CAA" w:rsidP="00453CAA">
                      <w:pPr>
                        <w:pStyle w:val="NoSpacing"/>
                        <w:rPr>
                          <w:rFonts w:ascii="Arial" w:hAnsi="Arial" w:cs="Arial"/>
                        </w:rPr>
                      </w:pPr>
                    </w:p>
                    <w:p w14:paraId="3E79A47E" w14:textId="77777777" w:rsidR="00453CAA" w:rsidRDefault="00453CAA" w:rsidP="00453CAA">
                      <w:pPr>
                        <w:pStyle w:val="NoSpacing"/>
                        <w:rPr>
                          <w:rFonts w:ascii="Arial" w:hAnsi="Arial" w:cs="Arial"/>
                          <w:b/>
                          <w:bCs/>
                          <w:color w:val="7030A0"/>
                        </w:rPr>
                      </w:pPr>
                    </w:p>
                    <w:p w14:paraId="206BAFCC" w14:textId="77777777" w:rsidR="00CC56CA" w:rsidRDefault="00CC56CA" w:rsidP="00453CAA">
                      <w:pPr>
                        <w:pStyle w:val="NoSpacing"/>
                        <w:rPr>
                          <w:rFonts w:ascii="Arial" w:hAnsi="Arial" w:cs="Arial"/>
                          <w:b/>
                          <w:bCs/>
                          <w:color w:val="7030A0"/>
                        </w:rPr>
                      </w:pPr>
                    </w:p>
                    <w:p w14:paraId="63C7BC63" w14:textId="77777777" w:rsidR="00453CAA" w:rsidRPr="00453CAA" w:rsidRDefault="00453CAA" w:rsidP="00453CAA">
                      <w:pPr>
                        <w:pStyle w:val="NoSpacing"/>
                        <w:rPr>
                          <w:rFonts w:ascii="Arial" w:hAnsi="Arial" w:cs="Arial"/>
                          <w:b/>
                          <w:bCs/>
                          <w:color w:val="7030A0"/>
                        </w:rPr>
                      </w:pPr>
                    </w:p>
                    <w:p w14:paraId="6A6F0F95" w14:textId="77777777" w:rsidR="00453CAA" w:rsidRPr="00453CAA" w:rsidRDefault="00453CAA" w:rsidP="00453CAA">
                      <w:pPr>
                        <w:pStyle w:val="NoSpacing"/>
                        <w:jc w:val="center"/>
                        <w:rPr>
                          <w:rFonts w:ascii="Arial" w:hAnsi="Arial" w:cs="Arial"/>
                          <w:b/>
                          <w:bCs/>
                          <w:color w:val="7030A0"/>
                        </w:rPr>
                      </w:pPr>
                      <w:r w:rsidRPr="00453CAA">
                        <w:rPr>
                          <w:rFonts w:ascii="Arial" w:hAnsi="Arial" w:cs="Arial"/>
                          <w:noProof/>
                        </w:rPr>
                        <w:drawing>
                          <wp:inline distT="0" distB="0" distL="0" distR="0" wp14:anchorId="395F907D" wp14:editId="2236D6B7">
                            <wp:extent cx="963520" cy="749300"/>
                            <wp:effectExtent l="0" t="0" r="8255"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12">
                                      <a:extLst>
                                        <a:ext uri="{28A0092B-C50C-407E-A947-70E740481C1C}">
                                          <a14:useLocalDpi xmlns:a14="http://schemas.microsoft.com/office/drawing/2010/main" val="0"/>
                                        </a:ext>
                                        <a:ext uri="{837473B0-CC2E-450A-ABE3-18F120FF3D39}">
                                          <a1611:picAttrSrcUrl xmlns:a1611="http://schemas.microsoft.com/office/drawing/2016/11/main" r:id="rId113"/>
                                        </a:ext>
                                      </a:extLst>
                                    </a:blip>
                                    <a:stretch>
                                      <a:fillRect/>
                                    </a:stretch>
                                  </pic:blipFill>
                                  <pic:spPr>
                                    <a:xfrm>
                                      <a:off x="0" y="0"/>
                                      <a:ext cx="973855" cy="757338"/>
                                    </a:xfrm>
                                    <a:prstGeom prst="rect">
                                      <a:avLst/>
                                    </a:prstGeom>
                                  </pic:spPr>
                                </pic:pic>
                              </a:graphicData>
                            </a:graphic>
                          </wp:inline>
                        </w:drawing>
                      </w:r>
                    </w:p>
                    <w:p w14:paraId="41B5ACBB" w14:textId="77777777" w:rsidR="00453CAA" w:rsidRPr="00453CAA" w:rsidRDefault="00453CAA" w:rsidP="00453CAA">
                      <w:pPr>
                        <w:pStyle w:val="NoSpacing"/>
                        <w:rPr>
                          <w:rFonts w:ascii="Arial" w:hAnsi="Arial" w:cs="Arial"/>
                          <w:b/>
                          <w:bCs/>
                          <w:color w:val="7030A0"/>
                        </w:rPr>
                      </w:pPr>
                    </w:p>
                    <w:p w14:paraId="71B06775" w14:textId="77777777" w:rsidR="00453CAA" w:rsidRPr="00453CAA" w:rsidRDefault="00453CAA" w:rsidP="00453CAA">
                      <w:pPr>
                        <w:pStyle w:val="NoSpacing"/>
                        <w:rPr>
                          <w:rFonts w:ascii="Arial" w:hAnsi="Arial" w:cs="Arial"/>
                          <w:b/>
                          <w:bCs/>
                          <w:color w:val="7030A0"/>
                        </w:rPr>
                      </w:pPr>
                    </w:p>
                    <w:p w14:paraId="177DF86E" w14:textId="77777777" w:rsidR="00453CAA" w:rsidRPr="00453CAA" w:rsidRDefault="00453CAA" w:rsidP="00453CAA">
                      <w:pPr>
                        <w:pStyle w:val="NoSpacing"/>
                        <w:rPr>
                          <w:rFonts w:ascii="Arial" w:hAnsi="Arial" w:cs="Arial"/>
                          <w:b/>
                          <w:bCs/>
                          <w:color w:val="7030A0"/>
                        </w:rPr>
                      </w:pPr>
                    </w:p>
                    <w:p w14:paraId="56B0506D" w14:textId="77777777" w:rsidR="00453CAA" w:rsidRPr="00453CAA" w:rsidRDefault="00453CAA" w:rsidP="00453CAA">
                      <w:pPr>
                        <w:pStyle w:val="NoSpacing"/>
                        <w:rPr>
                          <w:rFonts w:ascii="Arial" w:hAnsi="Arial" w:cs="Arial"/>
                          <w:b/>
                          <w:bCs/>
                          <w:color w:val="7030A0"/>
                        </w:rPr>
                      </w:pPr>
                    </w:p>
                    <w:p w14:paraId="450A55D7" w14:textId="77777777" w:rsidR="00453CAA" w:rsidRPr="00453CAA" w:rsidRDefault="00453CAA" w:rsidP="00453CAA">
                      <w:pPr>
                        <w:pStyle w:val="NoSpacing"/>
                        <w:rPr>
                          <w:rFonts w:ascii="Arial" w:hAnsi="Arial" w:cs="Arial"/>
                          <w:b/>
                          <w:bCs/>
                          <w:color w:val="7030A0"/>
                        </w:rPr>
                      </w:pPr>
                    </w:p>
                    <w:p w14:paraId="388BF6B1" w14:textId="77777777" w:rsidR="00453CAA" w:rsidRPr="00453CAA" w:rsidRDefault="00453CAA" w:rsidP="00453CAA">
                      <w:pPr>
                        <w:pStyle w:val="NoSpacing"/>
                        <w:rPr>
                          <w:rFonts w:ascii="Arial" w:hAnsi="Arial" w:cs="Arial"/>
                          <w:b/>
                          <w:bCs/>
                          <w:color w:val="7030A0"/>
                        </w:rPr>
                      </w:pPr>
                    </w:p>
                    <w:p w14:paraId="6C83B91E" w14:textId="77777777" w:rsidR="00453CAA" w:rsidRPr="00453CAA" w:rsidRDefault="00453CAA" w:rsidP="00453CAA">
                      <w:pPr>
                        <w:pStyle w:val="NoSpacing"/>
                        <w:rPr>
                          <w:rFonts w:ascii="Arial" w:hAnsi="Arial" w:cs="Arial"/>
                          <w:b/>
                          <w:bCs/>
                          <w:color w:val="7030A0"/>
                        </w:rPr>
                      </w:pPr>
                    </w:p>
                    <w:p w14:paraId="1461A56B" w14:textId="77777777" w:rsidR="00453CAA" w:rsidRPr="00453CAA" w:rsidRDefault="00453CAA" w:rsidP="00453CAA">
                      <w:pPr>
                        <w:pStyle w:val="NoSpacing"/>
                        <w:rPr>
                          <w:rFonts w:ascii="Arial" w:hAnsi="Arial" w:cs="Arial"/>
                          <w:b/>
                          <w:bCs/>
                          <w:color w:val="7030A0"/>
                        </w:rPr>
                      </w:pPr>
                    </w:p>
                    <w:p w14:paraId="0113B48B" w14:textId="77777777" w:rsidR="00453CAA" w:rsidRPr="00453CAA" w:rsidRDefault="00453CAA" w:rsidP="00453CAA">
                      <w:pPr>
                        <w:pStyle w:val="NoSpacing"/>
                        <w:rPr>
                          <w:rFonts w:ascii="Arial" w:hAnsi="Arial" w:cs="Arial"/>
                          <w:b/>
                          <w:bCs/>
                          <w:color w:val="7030A0"/>
                        </w:rPr>
                      </w:pPr>
                    </w:p>
                    <w:p w14:paraId="6C01F496" w14:textId="77777777" w:rsidR="00453CAA" w:rsidRPr="00453CAA" w:rsidRDefault="00453CAA" w:rsidP="00453CAA">
                      <w:pPr>
                        <w:pStyle w:val="NoSpacing"/>
                        <w:rPr>
                          <w:rFonts w:ascii="Arial" w:hAnsi="Arial" w:cs="Arial"/>
                          <w:b/>
                          <w:bCs/>
                          <w:color w:val="7030A0"/>
                        </w:rPr>
                      </w:pPr>
                    </w:p>
                    <w:p w14:paraId="22111242" w14:textId="77777777" w:rsidR="00453CAA" w:rsidRPr="00453CAA" w:rsidRDefault="00453CAA" w:rsidP="00453CAA">
                      <w:pPr>
                        <w:pStyle w:val="NoSpacing"/>
                        <w:rPr>
                          <w:rFonts w:ascii="Arial" w:hAnsi="Arial" w:cs="Arial"/>
                          <w:b/>
                          <w:bCs/>
                          <w:color w:val="7030A0"/>
                        </w:rPr>
                      </w:pPr>
                    </w:p>
                    <w:p w14:paraId="03F6456C" w14:textId="77777777" w:rsidR="00453CAA" w:rsidRPr="00453CAA" w:rsidRDefault="00453CAA" w:rsidP="00453CAA">
                      <w:pPr>
                        <w:pStyle w:val="NoSpacing"/>
                        <w:rPr>
                          <w:rFonts w:ascii="Arial" w:hAnsi="Arial" w:cs="Arial"/>
                          <w:b/>
                          <w:bCs/>
                          <w:color w:val="7030A0"/>
                        </w:rPr>
                      </w:pPr>
                    </w:p>
                    <w:p w14:paraId="19D1F2BD" w14:textId="77777777" w:rsidR="00453CAA" w:rsidRPr="00453CAA" w:rsidRDefault="00453CAA" w:rsidP="00453CAA">
                      <w:pPr>
                        <w:pStyle w:val="NoSpacing"/>
                        <w:rPr>
                          <w:rFonts w:ascii="Arial" w:hAnsi="Arial" w:cs="Arial"/>
                        </w:rPr>
                      </w:pPr>
                    </w:p>
                    <w:p w14:paraId="265A0079" w14:textId="77777777" w:rsidR="00453CAA" w:rsidRPr="00453CAA" w:rsidRDefault="00453CAA" w:rsidP="00453CAA">
                      <w:pPr>
                        <w:jc w:val="center"/>
                        <w:rPr>
                          <w:rFonts w:ascii="Arial" w:hAnsi="Arial" w:cs="Arial"/>
                        </w:rPr>
                      </w:pPr>
                      <w:r w:rsidRPr="00453CAA">
                        <w:rPr>
                          <w:rFonts w:ascii="Arial" w:hAnsi="Arial" w:cs="Arial"/>
                          <w:noProof/>
                        </w:rPr>
                        <w:drawing>
                          <wp:inline distT="0" distB="0" distL="0" distR="0" wp14:anchorId="2CD7F303" wp14:editId="73928D55">
                            <wp:extent cx="714375" cy="714375"/>
                            <wp:effectExtent l="0" t="0" r="9525" b="9525"/>
                            <wp:docPr id="43" name="Picture 4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pic:nvPicPr>
                                  <pic:blipFill>
                                    <a:blip r:embed="rId114">
                                      <a:extLst>
                                        <a:ext uri="{28A0092B-C50C-407E-A947-70E740481C1C}">
                                          <a14:useLocalDpi xmlns:a14="http://schemas.microsoft.com/office/drawing/2010/main" val="0"/>
                                        </a:ext>
                                        <a:ext uri="{837473B0-CC2E-450A-ABE3-18F120FF3D39}">
                                          <a1611:picAttrSrcUrl xmlns:a1611="http://schemas.microsoft.com/office/drawing/2016/11/main" r:id="rId115"/>
                                        </a:ext>
                                      </a:extLst>
                                    </a:blip>
                                    <a:stretch>
                                      <a:fillRect/>
                                    </a:stretch>
                                  </pic:blipFill>
                                  <pic:spPr>
                                    <a:xfrm>
                                      <a:off x="0" y="0"/>
                                      <a:ext cx="714375" cy="714375"/>
                                    </a:xfrm>
                                    <a:prstGeom prst="rect">
                                      <a:avLst/>
                                    </a:prstGeom>
                                  </pic:spPr>
                                </pic:pic>
                              </a:graphicData>
                            </a:graphic>
                          </wp:inline>
                        </w:drawing>
                      </w:r>
                    </w:p>
                    <w:p w14:paraId="65D0E431" w14:textId="77777777" w:rsidR="00453CAA" w:rsidRPr="00453CAA" w:rsidRDefault="00453CAA" w:rsidP="00453CAA">
                      <w:pPr>
                        <w:rPr>
                          <w:rFonts w:ascii="Arial" w:hAnsi="Arial" w:cs="Arial"/>
                        </w:rPr>
                      </w:pP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4B902609" wp14:editId="258E1362">
                <wp:simplePos x="0" y="0"/>
                <wp:positionH relativeFrom="column">
                  <wp:posOffset>2552700</wp:posOffset>
                </wp:positionH>
                <wp:positionV relativeFrom="paragraph">
                  <wp:posOffset>1813560</wp:posOffset>
                </wp:positionV>
                <wp:extent cx="3324225" cy="4295775"/>
                <wp:effectExtent l="0" t="0" r="257175" b="28575"/>
                <wp:wrapNone/>
                <wp:docPr id="32" name="Speech Bubble: Rectangle 32"/>
                <wp:cNvGraphicFramePr/>
                <a:graphic xmlns:a="http://schemas.openxmlformats.org/drawingml/2006/main">
                  <a:graphicData uri="http://schemas.microsoft.com/office/word/2010/wordprocessingShape">
                    <wps:wsp>
                      <wps:cNvSpPr/>
                      <wps:spPr>
                        <a:xfrm>
                          <a:off x="0" y="0"/>
                          <a:ext cx="3324225" cy="4295775"/>
                        </a:xfrm>
                        <a:prstGeom prst="wedgeRectCallout">
                          <a:avLst>
                            <a:gd name="adj1" fmla="val 56292"/>
                            <a:gd name="adj2" fmla="val -24322"/>
                          </a:avLst>
                        </a:prstGeom>
                      </wps:spPr>
                      <wps:style>
                        <a:lnRef idx="2">
                          <a:schemeClr val="dk1"/>
                        </a:lnRef>
                        <a:fillRef idx="1">
                          <a:schemeClr val="lt1"/>
                        </a:fillRef>
                        <a:effectRef idx="0">
                          <a:schemeClr val="dk1"/>
                        </a:effectRef>
                        <a:fontRef idx="minor">
                          <a:schemeClr val="dk1"/>
                        </a:fontRef>
                      </wps:style>
                      <wps:txbx>
                        <w:txbxContent>
                          <w:p w14:paraId="5844EE83" w14:textId="77777777" w:rsidR="00453CAA" w:rsidRPr="00453CAA" w:rsidRDefault="00453CAA" w:rsidP="00453CAA">
                            <w:pPr>
                              <w:pStyle w:val="NoSpacing"/>
                              <w:rPr>
                                <w:rFonts w:ascii="Arial" w:hAnsi="Arial" w:cs="Arial"/>
                                <w:b/>
                                <w:bCs/>
                                <w:color w:val="FFC000"/>
                              </w:rPr>
                            </w:pPr>
                            <w:r w:rsidRPr="00453CAA">
                              <w:rPr>
                                <w:rFonts w:ascii="Arial" w:hAnsi="Arial" w:cs="Arial"/>
                                <w:b/>
                                <w:bCs/>
                                <w:color w:val="FFC000"/>
                              </w:rPr>
                              <w:t>3. Why is transitional safeguarding important?</w:t>
                            </w:r>
                          </w:p>
                          <w:p w14:paraId="677F0283" w14:textId="77777777" w:rsidR="00453CAA" w:rsidRPr="00453CAA" w:rsidRDefault="00453CAA" w:rsidP="00453CAA">
                            <w:pPr>
                              <w:pStyle w:val="NoSpacing"/>
                              <w:rPr>
                                <w:rFonts w:ascii="Arial" w:hAnsi="Arial" w:cs="Arial"/>
                              </w:rPr>
                            </w:pPr>
                          </w:p>
                          <w:p w14:paraId="04E08240" w14:textId="77777777" w:rsidR="00453CAA" w:rsidRDefault="00453CAA" w:rsidP="00453CAA">
                            <w:pPr>
                              <w:pStyle w:val="NoSpacing"/>
                              <w:rPr>
                                <w:rFonts w:ascii="Arial" w:hAnsi="Arial" w:cs="Arial"/>
                              </w:rPr>
                            </w:pPr>
                            <w:r w:rsidRPr="00453CAA">
                              <w:rPr>
                                <w:rFonts w:ascii="Arial" w:hAnsi="Arial" w:cs="Arial"/>
                              </w:rPr>
                              <w:t xml:space="preserve">The wider child safeguarding system does not </w:t>
                            </w:r>
                          </w:p>
                          <w:p w14:paraId="5224B4C3" w14:textId="77777777" w:rsidR="00453CAA" w:rsidRDefault="00453CAA" w:rsidP="00453CAA">
                            <w:pPr>
                              <w:pStyle w:val="NoSpacing"/>
                              <w:rPr>
                                <w:rFonts w:ascii="Arial" w:hAnsi="Arial" w:cs="Arial"/>
                              </w:rPr>
                            </w:pPr>
                            <w:r w:rsidRPr="00453CAA">
                              <w:rPr>
                                <w:rFonts w:ascii="Arial" w:hAnsi="Arial" w:cs="Arial"/>
                              </w:rPr>
                              <w:t xml:space="preserve">always work well for adolescents, often designed to meet the needs of younger children. </w:t>
                            </w:r>
                          </w:p>
                          <w:p w14:paraId="1B1E8AE7" w14:textId="77777777" w:rsidR="00453CAA" w:rsidRDefault="00453CAA" w:rsidP="00453CAA">
                            <w:pPr>
                              <w:pStyle w:val="NoSpacing"/>
                              <w:rPr>
                                <w:rFonts w:ascii="Arial" w:hAnsi="Arial" w:cs="Arial"/>
                              </w:rPr>
                            </w:pPr>
                            <w:r w:rsidRPr="00453CAA">
                              <w:rPr>
                                <w:rFonts w:ascii="Arial" w:hAnsi="Arial" w:cs="Arial"/>
                              </w:rPr>
                              <w:t xml:space="preserve">Adolescents are thought to need distinct services and professional approaches in line with their </w:t>
                            </w:r>
                          </w:p>
                          <w:p w14:paraId="51E9106D" w14:textId="77777777" w:rsidR="00453CAA" w:rsidRDefault="00453CAA" w:rsidP="00453CAA">
                            <w:pPr>
                              <w:pStyle w:val="NoSpacing"/>
                              <w:rPr>
                                <w:rFonts w:ascii="Arial" w:hAnsi="Arial" w:cs="Arial"/>
                              </w:rPr>
                            </w:pPr>
                            <w:r w:rsidRPr="00453CAA">
                              <w:rPr>
                                <w:rFonts w:ascii="Arial" w:hAnsi="Arial" w:cs="Arial"/>
                              </w:rPr>
                              <w:t xml:space="preserve">developmental needs, recognising that harm and its effects do not stop at age 18. Many of the </w:t>
                            </w:r>
                          </w:p>
                          <w:p w14:paraId="1C6227A3" w14:textId="77777777" w:rsidR="00453CAA" w:rsidRDefault="00453CAA" w:rsidP="00453CAA">
                            <w:pPr>
                              <w:pStyle w:val="NoSpacing"/>
                              <w:rPr>
                                <w:rFonts w:ascii="Arial" w:hAnsi="Arial" w:cs="Arial"/>
                              </w:rPr>
                            </w:pPr>
                            <w:r w:rsidRPr="00453CAA">
                              <w:rPr>
                                <w:rFonts w:ascii="Arial" w:hAnsi="Arial" w:cs="Arial"/>
                              </w:rPr>
                              <w:t xml:space="preserve">environmental and structural factors that increase a child’s vulnerability continue into adulthood, </w:t>
                            </w:r>
                          </w:p>
                          <w:p w14:paraId="52EF1A98" w14:textId="77777777" w:rsidR="00453CAA" w:rsidRDefault="00453CAA" w:rsidP="00453CAA">
                            <w:pPr>
                              <w:pStyle w:val="NoSpacing"/>
                              <w:rPr>
                                <w:rFonts w:ascii="Arial" w:hAnsi="Arial" w:cs="Arial"/>
                              </w:rPr>
                            </w:pPr>
                            <w:r w:rsidRPr="00453CAA">
                              <w:rPr>
                                <w:rFonts w:ascii="Arial" w:hAnsi="Arial" w:cs="Arial"/>
                              </w:rPr>
                              <w:t xml:space="preserve">resulting in unmet needs and costly later </w:t>
                            </w:r>
                          </w:p>
                          <w:p w14:paraId="0E903D26" w14:textId="7C974997" w:rsidR="00453CAA" w:rsidRPr="00453CAA" w:rsidRDefault="00453CAA" w:rsidP="00453CAA">
                            <w:pPr>
                              <w:pStyle w:val="NoSpacing"/>
                              <w:rPr>
                                <w:rFonts w:ascii="Arial" w:hAnsi="Arial" w:cs="Arial"/>
                              </w:rPr>
                            </w:pPr>
                            <w:r w:rsidRPr="00453CAA">
                              <w:rPr>
                                <w:rFonts w:ascii="Arial" w:hAnsi="Arial" w:cs="Arial"/>
                              </w:rPr>
                              <w:t xml:space="preserve">interventions. </w:t>
                            </w:r>
                          </w:p>
                          <w:p w14:paraId="4E86A150" w14:textId="77777777" w:rsidR="00453CAA" w:rsidRPr="00453CAA" w:rsidRDefault="00453CAA" w:rsidP="00453CAA">
                            <w:pPr>
                              <w:pStyle w:val="NoSpacing"/>
                              <w:rPr>
                                <w:rFonts w:ascii="Arial" w:hAnsi="Arial" w:cs="Arial"/>
                              </w:rPr>
                            </w:pPr>
                          </w:p>
                          <w:p w14:paraId="4AD3F81F" w14:textId="77777777" w:rsidR="00453CAA" w:rsidRDefault="00453CAA" w:rsidP="00453CAA">
                            <w:pPr>
                              <w:pStyle w:val="NoSpacing"/>
                              <w:rPr>
                                <w:rFonts w:ascii="Arial" w:hAnsi="Arial" w:cs="Arial"/>
                              </w:rPr>
                            </w:pPr>
                            <w:r w:rsidRPr="00453CAA">
                              <w:rPr>
                                <w:rFonts w:ascii="Arial" w:hAnsi="Arial" w:cs="Arial"/>
                              </w:rPr>
                              <w:t xml:space="preserve">The children’s and adults’ safeguarding systems have developed from different theories, come </w:t>
                            </w:r>
                          </w:p>
                          <w:p w14:paraId="4FBA52E4" w14:textId="77777777" w:rsidR="00453CAA" w:rsidRDefault="00453CAA" w:rsidP="00453CAA">
                            <w:pPr>
                              <w:pStyle w:val="NoSpacing"/>
                              <w:rPr>
                                <w:rFonts w:ascii="Arial" w:hAnsi="Arial" w:cs="Arial"/>
                              </w:rPr>
                            </w:pPr>
                            <w:r w:rsidRPr="00453CAA">
                              <w:rPr>
                                <w:rFonts w:ascii="Arial" w:hAnsi="Arial" w:cs="Arial"/>
                              </w:rPr>
                              <w:t xml:space="preserve">under different laws and have different processes as a result. This can make the transition to </w:t>
                            </w:r>
                          </w:p>
                          <w:p w14:paraId="4F4A9DE4" w14:textId="77777777" w:rsidR="00453CAA" w:rsidRDefault="00453CAA" w:rsidP="00453CAA">
                            <w:pPr>
                              <w:pStyle w:val="NoSpacing"/>
                              <w:rPr>
                                <w:rFonts w:ascii="Arial" w:hAnsi="Arial" w:cs="Arial"/>
                              </w:rPr>
                            </w:pPr>
                            <w:r w:rsidRPr="00453CAA">
                              <w:rPr>
                                <w:rFonts w:ascii="Arial" w:hAnsi="Arial" w:cs="Arial"/>
                              </w:rPr>
                              <w:t xml:space="preserve">adulthood harder for young people facing ongoing risk and mean that young people entering </w:t>
                            </w:r>
                          </w:p>
                          <w:p w14:paraId="1DE750FB" w14:textId="3A0AE6F2" w:rsidR="00453CAA" w:rsidRPr="00453CAA" w:rsidRDefault="00453CAA" w:rsidP="00453CAA">
                            <w:pPr>
                              <w:pStyle w:val="NoSpacing"/>
                              <w:rPr>
                                <w:rFonts w:ascii="Arial" w:hAnsi="Arial" w:cs="Arial"/>
                              </w:rPr>
                            </w:pPr>
                            <w:r w:rsidRPr="00453CAA">
                              <w:rPr>
                                <w:rFonts w:ascii="Arial" w:hAnsi="Arial" w:cs="Arial"/>
                              </w:rPr>
                              <w:t xml:space="preserve">adulthood experience a ‘cliff-edge’ in terms of support. </w:t>
                            </w:r>
                          </w:p>
                          <w:p w14:paraId="4E1A7BA2" w14:textId="56A13992" w:rsidR="00453CAA" w:rsidRPr="00453CAA" w:rsidRDefault="00CC56CA" w:rsidP="00CC56CA">
                            <w:pPr>
                              <w:pStyle w:val="NoSpacing"/>
                              <w:jc w:val="center"/>
                              <w:rPr>
                                <w:rFonts w:ascii="Arial" w:hAnsi="Arial" w:cs="Arial"/>
                              </w:rPr>
                            </w:pPr>
                            <w:r w:rsidRPr="00453CAA">
                              <w:rPr>
                                <w:rFonts w:ascii="Arial" w:hAnsi="Arial" w:cs="Arial"/>
                                <w:b/>
                                <w:bCs/>
                                <w:noProof/>
                                <w:color w:val="7030A0"/>
                              </w:rPr>
                              <w:drawing>
                                <wp:inline distT="0" distB="0" distL="0" distR="0" wp14:anchorId="022A8B28" wp14:editId="35292D56">
                                  <wp:extent cx="685800" cy="602207"/>
                                  <wp:effectExtent l="0" t="0" r="0" b="7620"/>
                                  <wp:docPr id="12" name="Picture 12" descr="A group of people in different col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different colors&#10;&#10;Description automatically generated with low confidence"/>
                                          <pic:cNvPicPr/>
                                        </pic:nvPicPr>
                                        <pic:blipFill>
                                          <a:blip r:embed="rId116">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0" y="0"/>
                                            <a:ext cx="696894" cy="611949"/>
                                          </a:xfrm>
                                          <a:prstGeom prst="rect">
                                            <a:avLst/>
                                          </a:prstGeom>
                                        </pic:spPr>
                                      </pic:pic>
                                    </a:graphicData>
                                  </a:graphic>
                                </wp:inline>
                              </w:drawing>
                            </w:r>
                          </w:p>
                          <w:p w14:paraId="6905D682" w14:textId="0A3C923F" w:rsidR="00453CAA" w:rsidRPr="00453CAA" w:rsidRDefault="00453CAA" w:rsidP="00453CAA">
                            <w:pPr>
                              <w:pStyle w:val="NoSpacing"/>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2609" id="Speech Bubble: Rectangle 32" o:spid="_x0000_s1053" type="#_x0000_t61" style="position:absolute;margin-left:201pt;margin-top:142.8pt;width:261.75pt;height:33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" adj="22959,5546" fillcolor="white [3201]" strokecolor="black [3200]" strokeweight="1pt">
                <v:textbox>
                  <w:txbxContent>
                    <w:p w14:paraId="5844EE83" w14:textId="77777777" w:rsidR="00453CAA" w:rsidRPr="00453CAA" w:rsidRDefault="00453CAA" w:rsidP="00453CAA">
                      <w:pPr>
                        <w:pStyle w:val="NoSpacing"/>
                        <w:rPr>
                          <w:rFonts w:ascii="Arial" w:hAnsi="Arial" w:cs="Arial"/>
                          <w:b/>
                          <w:bCs/>
                          <w:color w:val="FFC000"/>
                        </w:rPr>
                      </w:pPr>
                      <w:r w:rsidRPr="00453CAA">
                        <w:rPr>
                          <w:rFonts w:ascii="Arial" w:hAnsi="Arial" w:cs="Arial"/>
                          <w:b/>
                          <w:bCs/>
                          <w:color w:val="FFC000"/>
                        </w:rPr>
                        <w:t>3. Why is transitional safeguarding important?</w:t>
                      </w:r>
                    </w:p>
                    <w:p w14:paraId="677F0283" w14:textId="77777777" w:rsidR="00453CAA" w:rsidRPr="00453CAA" w:rsidRDefault="00453CAA" w:rsidP="00453CAA">
                      <w:pPr>
                        <w:pStyle w:val="NoSpacing"/>
                        <w:rPr>
                          <w:rFonts w:ascii="Arial" w:hAnsi="Arial" w:cs="Arial"/>
                        </w:rPr>
                      </w:pPr>
                    </w:p>
                    <w:p w14:paraId="04E08240" w14:textId="77777777" w:rsidR="00453CAA" w:rsidRDefault="00453CAA" w:rsidP="00453CAA">
                      <w:pPr>
                        <w:pStyle w:val="NoSpacing"/>
                        <w:rPr>
                          <w:rFonts w:ascii="Arial" w:hAnsi="Arial" w:cs="Arial"/>
                        </w:rPr>
                      </w:pPr>
                      <w:r w:rsidRPr="00453CAA">
                        <w:rPr>
                          <w:rFonts w:ascii="Arial" w:hAnsi="Arial" w:cs="Arial"/>
                        </w:rPr>
                        <w:t xml:space="preserve">The wider child safeguarding system does not </w:t>
                      </w:r>
                    </w:p>
                    <w:p w14:paraId="5224B4C3" w14:textId="77777777" w:rsidR="00453CAA" w:rsidRDefault="00453CAA" w:rsidP="00453CAA">
                      <w:pPr>
                        <w:pStyle w:val="NoSpacing"/>
                        <w:rPr>
                          <w:rFonts w:ascii="Arial" w:hAnsi="Arial" w:cs="Arial"/>
                        </w:rPr>
                      </w:pPr>
                      <w:r w:rsidRPr="00453CAA">
                        <w:rPr>
                          <w:rFonts w:ascii="Arial" w:hAnsi="Arial" w:cs="Arial"/>
                        </w:rPr>
                        <w:t xml:space="preserve">always work well for adolescents, often designed to meet the needs of younger children. </w:t>
                      </w:r>
                    </w:p>
                    <w:p w14:paraId="1B1E8AE7" w14:textId="77777777" w:rsidR="00453CAA" w:rsidRDefault="00453CAA" w:rsidP="00453CAA">
                      <w:pPr>
                        <w:pStyle w:val="NoSpacing"/>
                        <w:rPr>
                          <w:rFonts w:ascii="Arial" w:hAnsi="Arial" w:cs="Arial"/>
                        </w:rPr>
                      </w:pPr>
                      <w:r w:rsidRPr="00453CAA">
                        <w:rPr>
                          <w:rFonts w:ascii="Arial" w:hAnsi="Arial" w:cs="Arial"/>
                        </w:rPr>
                        <w:t xml:space="preserve">Adolescents are thought to need distinct services and professional approaches in line with their </w:t>
                      </w:r>
                    </w:p>
                    <w:p w14:paraId="51E9106D" w14:textId="77777777" w:rsidR="00453CAA" w:rsidRDefault="00453CAA" w:rsidP="00453CAA">
                      <w:pPr>
                        <w:pStyle w:val="NoSpacing"/>
                        <w:rPr>
                          <w:rFonts w:ascii="Arial" w:hAnsi="Arial" w:cs="Arial"/>
                        </w:rPr>
                      </w:pPr>
                      <w:r w:rsidRPr="00453CAA">
                        <w:rPr>
                          <w:rFonts w:ascii="Arial" w:hAnsi="Arial" w:cs="Arial"/>
                        </w:rPr>
                        <w:t xml:space="preserve">developmental needs, recognising that harm and its effects do not stop at age 18. Many of the </w:t>
                      </w:r>
                    </w:p>
                    <w:p w14:paraId="1C6227A3" w14:textId="77777777" w:rsidR="00453CAA" w:rsidRDefault="00453CAA" w:rsidP="00453CAA">
                      <w:pPr>
                        <w:pStyle w:val="NoSpacing"/>
                        <w:rPr>
                          <w:rFonts w:ascii="Arial" w:hAnsi="Arial" w:cs="Arial"/>
                        </w:rPr>
                      </w:pPr>
                      <w:r w:rsidRPr="00453CAA">
                        <w:rPr>
                          <w:rFonts w:ascii="Arial" w:hAnsi="Arial" w:cs="Arial"/>
                        </w:rPr>
                        <w:t xml:space="preserve">environmental and structural factors that increase a child’s vulnerability continue into adulthood, </w:t>
                      </w:r>
                    </w:p>
                    <w:p w14:paraId="52EF1A98" w14:textId="77777777" w:rsidR="00453CAA" w:rsidRDefault="00453CAA" w:rsidP="00453CAA">
                      <w:pPr>
                        <w:pStyle w:val="NoSpacing"/>
                        <w:rPr>
                          <w:rFonts w:ascii="Arial" w:hAnsi="Arial" w:cs="Arial"/>
                        </w:rPr>
                      </w:pPr>
                      <w:r w:rsidRPr="00453CAA">
                        <w:rPr>
                          <w:rFonts w:ascii="Arial" w:hAnsi="Arial" w:cs="Arial"/>
                        </w:rPr>
                        <w:t xml:space="preserve">resulting in unmet needs and costly later </w:t>
                      </w:r>
                    </w:p>
                    <w:p w14:paraId="0E903D26" w14:textId="7C974997" w:rsidR="00453CAA" w:rsidRPr="00453CAA" w:rsidRDefault="00453CAA" w:rsidP="00453CAA">
                      <w:pPr>
                        <w:pStyle w:val="NoSpacing"/>
                        <w:rPr>
                          <w:rFonts w:ascii="Arial" w:hAnsi="Arial" w:cs="Arial"/>
                        </w:rPr>
                      </w:pPr>
                      <w:r w:rsidRPr="00453CAA">
                        <w:rPr>
                          <w:rFonts w:ascii="Arial" w:hAnsi="Arial" w:cs="Arial"/>
                        </w:rPr>
                        <w:t xml:space="preserve">interventions. </w:t>
                      </w:r>
                    </w:p>
                    <w:p w14:paraId="4E86A150" w14:textId="77777777" w:rsidR="00453CAA" w:rsidRPr="00453CAA" w:rsidRDefault="00453CAA" w:rsidP="00453CAA">
                      <w:pPr>
                        <w:pStyle w:val="NoSpacing"/>
                        <w:rPr>
                          <w:rFonts w:ascii="Arial" w:hAnsi="Arial" w:cs="Arial"/>
                        </w:rPr>
                      </w:pPr>
                    </w:p>
                    <w:p w14:paraId="4AD3F81F" w14:textId="77777777" w:rsidR="00453CAA" w:rsidRDefault="00453CAA" w:rsidP="00453CAA">
                      <w:pPr>
                        <w:pStyle w:val="NoSpacing"/>
                        <w:rPr>
                          <w:rFonts w:ascii="Arial" w:hAnsi="Arial" w:cs="Arial"/>
                        </w:rPr>
                      </w:pPr>
                      <w:r w:rsidRPr="00453CAA">
                        <w:rPr>
                          <w:rFonts w:ascii="Arial" w:hAnsi="Arial" w:cs="Arial"/>
                        </w:rPr>
                        <w:t xml:space="preserve">The children’s and adults’ safeguarding systems have developed from different theories, come </w:t>
                      </w:r>
                    </w:p>
                    <w:p w14:paraId="4FBA52E4" w14:textId="77777777" w:rsidR="00453CAA" w:rsidRDefault="00453CAA" w:rsidP="00453CAA">
                      <w:pPr>
                        <w:pStyle w:val="NoSpacing"/>
                        <w:rPr>
                          <w:rFonts w:ascii="Arial" w:hAnsi="Arial" w:cs="Arial"/>
                        </w:rPr>
                      </w:pPr>
                      <w:r w:rsidRPr="00453CAA">
                        <w:rPr>
                          <w:rFonts w:ascii="Arial" w:hAnsi="Arial" w:cs="Arial"/>
                        </w:rPr>
                        <w:t xml:space="preserve">under different laws and have different processes as a result. This can make the transition to </w:t>
                      </w:r>
                    </w:p>
                    <w:p w14:paraId="4F4A9DE4" w14:textId="77777777" w:rsidR="00453CAA" w:rsidRDefault="00453CAA" w:rsidP="00453CAA">
                      <w:pPr>
                        <w:pStyle w:val="NoSpacing"/>
                        <w:rPr>
                          <w:rFonts w:ascii="Arial" w:hAnsi="Arial" w:cs="Arial"/>
                        </w:rPr>
                      </w:pPr>
                      <w:r w:rsidRPr="00453CAA">
                        <w:rPr>
                          <w:rFonts w:ascii="Arial" w:hAnsi="Arial" w:cs="Arial"/>
                        </w:rPr>
                        <w:t xml:space="preserve">adulthood harder for young people facing ongoing risk and mean that young people entering </w:t>
                      </w:r>
                    </w:p>
                    <w:p w14:paraId="1DE750FB" w14:textId="3A0AE6F2" w:rsidR="00453CAA" w:rsidRPr="00453CAA" w:rsidRDefault="00453CAA" w:rsidP="00453CAA">
                      <w:pPr>
                        <w:pStyle w:val="NoSpacing"/>
                        <w:rPr>
                          <w:rFonts w:ascii="Arial" w:hAnsi="Arial" w:cs="Arial"/>
                        </w:rPr>
                      </w:pPr>
                      <w:r w:rsidRPr="00453CAA">
                        <w:rPr>
                          <w:rFonts w:ascii="Arial" w:hAnsi="Arial" w:cs="Arial"/>
                        </w:rPr>
                        <w:t xml:space="preserve">adulthood experience a ‘cliff-edge’ in terms of support. </w:t>
                      </w:r>
                    </w:p>
                    <w:p w14:paraId="4E1A7BA2" w14:textId="56A13992" w:rsidR="00453CAA" w:rsidRPr="00453CAA" w:rsidRDefault="00CC56CA" w:rsidP="00CC56CA">
                      <w:pPr>
                        <w:pStyle w:val="NoSpacing"/>
                        <w:jc w:val="center"/>
                        <w:rPr>
                          <w:rFonts w:ascii="Arial" w:hAnsi="Arial" w:cs="Arial"/>
                        </w:rPr>
                      </w:pPr>
                      <w:r w:rsidRPr="00453CAA">
                        <w:rPr>
                          <w:rFonts w:ascii="Arial" w:hAnsi="Arial" w:cs="Arial"/>
                          <w:b/>
                          <w:bCs/>
                          <w:noProof/>
                          <w:color w:val="7030A0"/>
                        </w:rPr>
                        <w:drawing>
                          <wp:inline distT="0" distB="0" distL="0" distR="0" wp14:anchorId="022A8B28" wp14:editId="35292D56">
                            <wp:extent cx="685800" cy="602207"/>
                            <wp:effectExtent l="0" t="0" r="0" b="7620"/>
                            <wp:docPr id="12" name="Picture 12" descr="A group of people in different col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different colors&#10;&#10;Description automatically generated with low confidence"/>
                                    <pic:cNvPicPr/>
                                  </pic:nvPicPr>
                                  <pic:blipFill>
                                    <a:blip r:embed="rId116">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0" y="0"/>
                                      <a:ext cx="696894" cy="611949"/>
                                    </a:xfrm>
                                    <a:prstGeom prst="rect">
                                      <a:avLst/>
                                    </a:prstGeom>
                                  </pic:spPr>
                                </pic:pic>
                              </a:graphicData>
                            </a:graphic>
                          </wp:inline>
                        </w:drawing>
                      </w:r>
                    </w:p>
                    <w:p w14:paraId="6905D682" w14:textId="0A3C923F" w:rsidR="00453CAA" w:rsidRPr="00453CAA" w:rsidRDefault="00453CAA" w:rsidP="00453CAA">
                      <w:pPr>
                        <w:pStyle w:val="NoSpacing"/>
                        <w:jc w:val="center"/>
                        <w:rPr>
                          <w:rFonts w:ascii="Arial" w:hAnsi="Arial" w:cs="Arial"/>
                        </w:rPr>
                      </w:pPr>
                    </w:p>
                  </w:txbxContent>
                </v:textbox>
              </v:shape>
            </w:pict>
          </mc:Fallback>
        </mc:AlternateContent>
      </w:r>
      <w:r w:rsidR="00453CAA">
        <w:rPr>
          <w:noProof/>
        </w:rPr>
        <mc:AlternateContent>
          <mc:Choice Requires="wps">
            <w:drawing>
              <wp:anchor distT="0" distB="0" distL="114300" distR="114300" simplePos="0" relativeHeight="251650048" behindDoc="0" locked="0" layoutInCell="1" allowOverlap="1" wp14:anchorId="121A160F" wp14:editId="3C6FD5BD">
                <wp:simplePos x="0" y="0"/>
                <wp:positionH relativeFrom="column">
                  <wp:posOffset>-581025</wp:posOffset>
                </wp:positionH>
                <wp:positionV relativeFrom="paragraph">
                  <wp:posOffset>1813560</wp:posOffset>
                </wp:positionV>
                <wp:extent cx="2762250" cy="4267200"/>
                <wp:effectExtent l="0" t="0" r="304800" b="19050"/>
                <wp:wrapNone/>
                <wp:docPr id="31" name="Speech Bubble: Rectangle 31"/>
                <wp:cNvGraphicFramePr/>
                <a:graphic xmlns:a="http://schemas.openxmlformats.org/drawingml/2006/main">
                  <a:graphicData uri="http://schemas.microsoft.com/office/word/2010/wordprocessingShape">
                    <wps:wsp>
                      <wps:cNvSpPr/>
                      <wps:spPr>
                        <a:xfrm>
                          <a:off x="0" y="0"/>
                          <a:ext cx="2762250" cy="4267200"/>
                        </a:xfrm>
                        <a:prstGeom prst="wedgeRectCallout">
                          <a:avLst>
                            <a:gd name="adj1" fmla="val 59824"/>
                            <a:gd name="adj2" fmla="val -23571"/>
                          </a:avLst>
                        </a:prstGeom>
                      </wps:spPr>
                      <wps:style>
                        <a:lnRef idx="2">
                          <a:schemeClr val="dk1"/>
                        </a:lnRef>
                        <a:fillRef idx="1">
                          <a:schemeClr val="lt1"/>
                        </a:fillRef>
                        <a:effectRef idx="0">
                          <a:schemeClr val="dk1"/>
                        </a:effectRef>
                        <a:fontRef idx="minor">
                          <a:schemeClr val="dk1"/>
                        </a:fontRef>
                      </wps:style>
                      <wps:txbx>
                        <w:txbxContent>
                          <w:p w14:paraId="6802A56A" w14:textId="77777777" w:rsidR="00453CAA" w:rsidRPr="00453CAA" w:rsidRDefault="00453CAA" w:rsidP="00453CAA">
                            <w:pPr>
                              <w:pStyle w:val="NoSpacing"/>
                              <w:rPr>
                                <w:rFonts w:ascii="Arial" w:hAnsi="Arial" w:cs="Arial"/>
                                <w:b/>
                                <w:bCs/>
                                <w:color w:val="00B0F0"/>
                              </w:rPr>
                            </w:pPr>
                            <w:r w:rsidRPr="00453CAA">
                              <w:rPr>
                                <w:rFonts w:ascii="Arial" w:hAnsi="Arial" w:cs="Arial"/>
                                <w:b/>
                                <w:bCs/>
                                <w:color w:val="00B0F0"/>
                              </w:rPr>
                              <w:t>2. What is transitional safeguarding?</w:t>
                            </w:r>
                          </w:p>
                          <w:p w14:paraId="4890CC97" w14:textId="77777777" w:rsidR="00453CAA" w:rsidRPr="00453CAA" w:rsidRDefault="00453CAA" w:rsidP="00453CAA">
                            <w:pPr>
                              <w:pStyle w:val="NoSpacing"/>
                              <w:rPr>
                                <w:rFonts w:ascii="Arial" w:hAnsi="Arial" w:cs="Arial"/>
                                <w:b/>
                                <w:bCs/>
                                <w:color w:val="00B0F0"/>
                              </w:rPr>
                            </w:pPr>
                          </w:p>
                          <w:p w14:paraId="2F2BC282" w14:textId="77777777" w:rsidR="00453CAA" w:rsidRDefault="00453CAA" w:rsidP="00453CAA">
                            <w:pPr>
                              <w:pStyle w:val="NoSpacing"/>
                              <w:rPr>
                                <w:rFonts w:ascii="Arial" w:hAnsi="Arial" w:cs="Arial"/>
                              </w:rPr>
                            </w:pPr>
                            <w:r w:rsidRPr="00453CAA">
                              <w:rPr>
                                <w:rFonts w:ascii="Arial" w:hAnsi="Arial" w:cs="Arial"/>
                              </w:rPr>
                              <w:t xml:space="preserve">‘Transitional safeguarding’ is about </w:t>
                            </w:r>
                          </w:p>
                          <w:p w14:paraId="5563CEFB" w14:textId="77777777" w:rsidR="00453CAA" w:rsidRDefault="00453CAA" w:rsidP="00453CAA">
                            <w:pPr>
                              <w:pStyle w:val="NoSpacing"/>
                              <w:rPr>
                                <w:rFonts w:ascii="Arial" w:hAnsi="Arial" w:cs="Arial"/>
                              </w:rPr>
                            </w:pPr>
                            <w:r w:rsidRPr="00453CAA">
                              <w:rPr>
                                <w:rFonts w:ascii="Arial" w:hAnsi="Arial" w:cs="Arial"/>
                              </w:rPr>
                              <w:t xml:space="preserve">recognising that the needs of young </w:t>
                            </w:r>
                          </w:p>
                          <w:p w14:paraId="66998FB0" w14:textId="77777777" w:rsidR="00453CAA" w:rsidRDefault="00453CAA" w:rsidP="00453CAA">
                            <w:pPr>
                              <w:pStyle w:val="NoSpacing"/>
                              <w:rPr>
                                <w:rFonts w:ascii="Arial" w:hAnsi="Arial" w:cs="Arial"/>
                              </w:rPr>
                            </w:pPr>
                            <w:r w:rsidRPr="00453CAA">
                              <w:rPr>
                                <w:rFonts w:ascii="Arial" w:hAnsi="Arial" w:cs="Arial"/>
                              </w:rPr>
                              <w:t xml:space="preserve">people do not change or stop when they reach 18, although the laws and services supporting them often do. It is about making sure they have the help they need to keep themselves safe and as </w:t>
                            </w:r>
                          </w:p>
                          <w:p w14:paraId="69271E69" w14:textId="77777777" w:rsidR="00453CAA" w:rsidRDefault="00453CAA" w:rsidP="00453CAA">
                            <w:pPr>
                              <w:pStyle w:val="NoSpacing"/>
                              <w:rPr>
                                <w:rFonts w:ascii="Arial" w:hAnsi="Arial" w:cs="Arial"/>
                              </w:rPr>
                            </w:pPr>
                            <w:r w:rsidRPr="00453CAA">
                              <w:rPr>
                                <w:rFonts w:ascii="Arial" w:hAnsi="Arial" w:cs="Arial"/>
                              </w:rPr>
                              <w:t xml:space="preserve">independent as possible. It is an </w:t>
                            </w:r>
                          </w:p>
                          <w:p w14:paraId="099455EC" w14:textId="77777777" w:rsidR="00453CAA" w:rsidRDefault="00453CAA" w:rsidP="00453CAA">
                            <w:pPr>
                              <w:pStyle w:val="NoSpacing"/>
                              <w:rPr>
                                <w:rFonts w:ascii="Arial" w:hAnsi="Arial" w:cs="Arial"/>
                              </w:rPr>
                            </w:pPr>
                            <w:r w:rsidRPr="00453CAA">
                              <w:rPr>
                                <w:rFonts w:ascii="Arial" w:hAnsi="Arial" w:cs="Arial"/>
                              </w:rPr>
                              <w:t xml:space="preserve">approach to safeguarding that moves through developmental stages, rather than just focusing on chronological age, building on best practice and learning from both adult and children’s services. “Those working with adults should be </w:t>
                            </w:r>
                          </w:p>
                          <w:p w14:paraId="1456B01E" w14:textId="77777777" w:rsidR="00453CAA" w:rsidRDefault="00453CAA" w:rsidP="00453CAA">
                            <w:pPr>
                              <w:pStyle w:val="NoSpacing"/>
                              <w:rPr>
                                <w:rFonts w:ascii="Arial" w:hAnsi="Arial" w:cs="Arial"/>
                              </w:rPr>
                            </w:pPr>
                            <w:r w:rsidRPr="00453CAA">
                              <w:rPr>
                                <w:rFonts w:ascii="Arial" w:hAnsi="Arial" w:cs="Arial"/>
                              </w:rPr>
                              <w:t xml:space="preserve">curious about the childhood of the adult they are supporting and those working with children should be ambitious about the adult they are helping to create” </w:t>
                            </w:r>
                          </w:p>
                          <w:p w14:paraId="7605AB12" w14:textId="1AB10698" w:rsidR="00453CAA" w:rsidRPr="00453CAA" w:rsidRDefault="00453CAA" w:rsidP="00453CAA">
                            <w:pPr>
                              <w:pStyle w:val="NoSpacing"/>
                              <w:rPr>
                                <w:rFonts w:ascii="Arial" w:hAnsi="Arial" w:cs="Arial"/>
                              </w:rPr>
                            </w:pPr>
                            <w:r w:rsidRPr="00453CAA">
                              <w:rPr>
                                <w:rFonts w:ascii="Arial" w:hAnsi="Arial" w:cs="Arial"/>
                              </w:rPr>
                              <w:t>(Dez Holmes, 2021).</w:t>
                            </w:r>
                          </w:p>
                          <w:p w14:paraId="3417CB0B" w14:textId="77777777" w:rsidR="00453CAA" w:rsidRPr="00453CAA" w:rsidRDefault="00453CAA" w:rsidP="00453CAA">
                            <w:pPr>
                              <w:pStyle w:val="NoSpacing"/>
                              <w:rPr>
                                <w:rFonts w:ascii="Arial" w:hAnsi="Arial" w:cs="Arial"/>
                              </w:rPr>
                            </w:pPr>
                          </w:p>
                          <w:p w14:paraId="0FD533F9" w14:textId="77777777" w:rsidR="00453CAA" w:rsidRPr="00453CAA" w:rsidRDefault="00453CAA" w:rsidP="00453CAA">
                            <w:pPr>
                              <w:pStyle w:val="NoSpacing"/>
                              <w:rPr>
                                <w:rFonts w:ascii="Arial" w:hAnsi="Arial" w:cs="Arial"/>
                              </w:rPr>
                            </w:pPr>
                          </w:p>
                          <w:p w14:paraId="01379C2C" w14:textId="77777777" w:rsidR="00453CAA" w:rsidRPr="00453CAA" w:rsidRDefault="00453CAA" w:rsidP="00453CAA">
                            <w:pPr>
                              <w:pStyle w:val="NoSpacing"/>
                              <w:rPr>
                                <w:rFonts w:ascii="Arial" w:hAnsi="Arial" w:cs="Arial"/>
                              </w:rPr>
                            </w:pPr>
                          </w:p>
                          <w:p w14:paraId="4D6EE6C0" w14:textId="77777777" w:rsidR="00453CAA" w:rsidRPr="00453CAA" w:rsidRDefault="00453CAA" w:rsidP="00453CAA">
                            <w:pPr>
                              <w:pStyle w:val="NoSpacing"/>
                              <w:rPr>
                                <w:rFonts w:ascii="Arial" w:hAnsi="Arial" w:cs="Arial"/>
                              </w:rPr>
                            </w:pPr>
                          </w:p>
                          <w:p w14:paraId="32973862" w14:textId="77777777" w:rsidR="00453CAA" w:rsidRPr="00453CAA" w:rsidRDefault="00453CAA" w:rsidP="00453CAA">
                            <w:pPr>
                              <w:pStyle w:val="NoSpacing"/>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160F" id="Speech Bubble: Rectangle 31" o:spid="_x0000_s1054" type="#_x0000_t61" style="position:absolute;margin-left:-45.75pt;margin-top:142.8pt;width:217.5pt;height:3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" adj="23722,5709" fillcolor="white [3201]" strokecolor="black [3200]" strokeweight="1pt">
                <v:textbox>
                  <w:txbxContent>
                    <w:p w14:paraId="6802A56A" w14:textId="77777777" w:rsidR="00453CAA" w:rsidRPr="00453CAA" w:rsidRDefault="00453CAA" w:rsidP="00453CAA">
                      <w:pPr>
                        <w:pStyle w:val="NoSpacing"/>
                        <w:rPr>
                          <w:rFonts w:ascii="Arial" w:hAnsi="Arial" w:cs="Arial"/>
                          <w:b/>
                          <w:bCs/>
                          <w:color w:val="00B0F0"/>
                        </w:rPr>
                      </w:pPr>
                      <w:r w:rsidRPr="00453CAA">
                        <w:rPr>
                          <w:rFonts w:ascii="Arial" w:hAnsi="Arial" w:cs="Arial"/>
                          <w:b/>
                          <w:bCs/>
                          <w:color w:val="00B0F0"/>
                        </w:rPr>
                        <w:t>2. What is transitional safeguarding?</w:t>
                      </w:r>
                    </w:p>
                    <w:p w14:paraId="4890CC97" w14:textId="77777777" w:rsidR="00453CAA" w:rsidRPr="00453CAA" w:rsidRDefault="00453CAA" w:rsidP="00453CAA">
                      <w:pPr>
                        <w:pStyle w:val="NoSpacing"/>
                        <w:rPr>
                          <w:rFonts w:ascii="Arial" w:hAnsi="Arial" w:cs="Arial"/>
                          <w:b/>
                          <w:bCs/>
                          <w:color w:val="00B0F0"/>
                        </w:rPr>
                      </w:pPr>
                    </w:p>
                    <w:p w14:paraId="2F2BC282" w14:textId="77777777" w:rsidR="00453CAA" w:rsidRDefault="00453CAA" w:rsidP="00453CAA">
                      <w:pPr>
                        <w:pStyle w:val="NoSpacing"/>
                        <w:rPr>
                          <w:rFonts w:ascii="Arial" w:hAnsi="Arial" w:cs="Arial"/>
                        </w:rPr>
                      </w:pPr>
                      <w:r w:rsidRPr="00453CAA">
                        <w:rPr>
                          <w:rFonts w:ascii="Arial" w:hAnsi="Arial" w:cs="Arial"/>
                        </w:rPr>
                        <w:t xml:space="preserve">‘Transitional safeguarding’ is about </w:t>
                      </w:r>
                    </w:p>
                    <w:p w14:paraId="5563CEFB" w14:textId="77777777" w:rsidR="00453CAA" w:rsidRDefault="00453CAA" w:rsidP="00453CAA">
                      <w:pPr>
                        <w:pStyle w:val="NoSpacing"/>
                        <w:rPr>
                          <w:rFonts w:ascii="Arial" w:hAnsi="Arial" w:cs="Arial"/>
                        </w:rPr>
                      </w:pPr>
                      <w:r w:rsidRPr="00453CAA">
                        <w:rPr>
                          <w:rFonts w:ascii="Arial" w:hAnsi="Arial" w:cs="Arial"/>
                        </w:rPr>
                        <w:t xml:space="preserve">recognising that the needs of young </w:t>
                      </w:r>
                    </w:p>
                    <w:p w14:paraId="66998FB0" w14:textId="77777777" w:rsidR="00453CAA" w:rsidRDefault="00453CAA" w:rsidP="00453CAA">
                      <w:pPr>
                        <w:pStyle w:val="NoSpacing"/>
                        <w:rPr>
                          <w:rFonts w:ascii="Arial" w:hAnsi="Arial" w:cs="Arial"/>
                        </w:rPr>
                      </w:pPr>
                      <w:r w:rsidRPr="00453CAA">
                        <w:rPr>
                          <w:rFonts w:ascii="Arial" w:hAnsi="Arial" w:cs="Arial"/>
                        </w:rPr>
                        <w:t xml:space="preserve">people do not change or stop when they reach 18, although the laws and services supporting them often do. It is about making sure they have the help they need to keep themselves safe and as </w:t>
                      </w:r>
                    </w:p>
                    <w:p w14:paraId="69271E69" w14:textId="77777777" w:rsidR="00453CAA" w:rsidRDefault="00453CAA" w:rsidP="00453CAA">
                      <w:pPr>
                        <w:pStyle w:val="NoSpacing"/>
                        <w:rPr>
                          <w:rFonts w:ascii="Arial" w:hAnsi="Arial" w:cs="Arial"/>
                        </w:rPr>
                      </w:pPr>
                      <w:r w:rsidRPr="00453CAA">
                        <w:rPr>
                          <w:rFonts w:ascii="Arial" w:hAnsi="Arial" w:cs="Arial"/>
                        </w:rPr>
                        <w:t xml:space="preserve">independent as possible. It is an </w:t>
                      </w:r>
                    </w:p>
                    <w:p w14:paraId="099455EC" w14:textId="77777777" w:rsidR="00453CAA" w:rsidRDefault="00453CAA" w:rsidP="00453CAA">
                      <w:pPr>
                        <w:pStyle w:val="NoSpacing"/>
                        <w:rPr>
                          <w:rFonts w:ascii="Arial" w:hAnsi="Arial" w:cs="Arial"/>
                        </w:rPr>
                      </w:pPr>
                      <w:r w:rsidRPr="00453CAA">
                        <w:rPr>
                          <w:rFonts w:ascii="Arial" w:hAnsi="Arial" w:cs="Arial"/>
                        </w:rPr>
                        <w:t xml:space="preserve">approach to safeguarding that moves through developmental stages, rather than just focusing on chronological age, building on best practice and learning from both adult and children’s services. “Those working with adults should be </w:t>
                      </w:r>
                    </w:p>
                    <w:p w14:paraId="1456B01E" w14:textId="77777777" w:rsidR="00453CAA" w:rsidRDefault="00453CAA" w:rsidP="00453CAA">
                      <w:pPr>
                        <w:pStyle w:val="NoSpacing"/>
                        <w:rPr>
                          <w:rFonts w:ascii="Arial" w:hAnsi="Arial" w:cs="Arial"/>
                        </w:rPr>
                      </w:pPr>
                      <w:r w:rsidRPr="00453CAA">
                        <w:rPr>
                          <w:rFonts w:ascii="Arial" w:hAnsi="Arial" w:cs="Arial"/>
                        </w:rPr>
                        <w:t xml:space="preserve">curious about the childhood of the adult they are supporting and those working with children should be ambitious about the adult they are helping to create” </w:t>
                      </w:r>
                    </w:p>
                    <w:p w14:paraId="7605AB12" w14:textId="1AB10698" w:rsidR="00453CAA" w:rsidRPr="00453CAA" w:rsidRDefault="00453CAA" w:rsidP="00453CAA">
                      <w:pPr>
                        <w:pStyle w:val="NoSpacing"/>
                        <w:rPr>
                          <w:rFonts w:ascii="Arial" w:hAnsi="Arial" w:cs="Arial"/>
                        </w:rPr>
                      </w:pPr>
                      <w:r w:rsidRPr="00453CAA">
                        <w:rPr>
                          <w:rFonts w:ascii="Arial" w:hAnsi="Arial" w:cs="Arial"/>
                        </w:rPr>
                        <w:t>(Dez Holmes, 2021).</w:t>
                      </w:r>
                    </w:p>
                    <w:p w14:paraId="3417CB0B" w14:textId="77777777" w:rsidR="00453CAA" w:rsidRPr="00453CAA" w:rsidRDefault="00453CAA" w:rsidP="00453CAA">
                      <w:pPr>
                        <w:pStyle w:val="NoSpacing"/>
                        <w:rPr>
                          <w:rFonts w:ascii="Arial" w:hAnsi="Arial" w:cs="Arial"/>
                        </w:rPr>
                      </w:pPr>
                    </w:p>
                    <w:p w14:paraId="0FD533F9" w14:textId="77777777" w:rsidR="00453CAA" w:rsidRPr="00453CAA" w:rsidRDefault="00453CAA" w:rsidP="00453CAA">
                      <w:pPr>
                        <w:pStyle w:val="NoSpacing"/>
                        <w:rPr>
                          <w:rFonts w:ascii="Arial" w:hAnsi="Arial" w:cs="Arial"/>
                        </w:rPr>
                      </w:pPr>
                    </w:p>
                    <w:p w14:paraId="01379C2C" w14:textId="77777777" w:rsidR="00453CAA" w:rsidRPr="00453CAA" w:rsidRDefault="00453CAA" w:rsidP="00453CAA">
                      <w:pPr>
                        <w:pStyle w:val="NoSpacing"/>
                        <w:rPr>
                          <w:rFonts w:ascii="Arial" w:hAnsi="Arial" w:cs="Arial"/>
                        </w:rPr>
                      </w:pPr>
                    </w:p>
                    <w:p w14:paraId="4D6EE6C0" w14:textId="77777777" w:rsidR="00453CAA" w:rsidRPr="00453CAA" w:rsidRDefault="00453CAA" w:rsidP="00453CAA">
                      <w:pPr>
                        <w:pStyle w:val="NoSpacing"/>
                        <w:rPr>
                          <w:rFonts w:ascii="Arial" w:hAnsi="Arial" w:cs="Arial"/>
                        </w:rPr>
                      </w:pPr>
                    </w:p>
                    <w:p w14:paraId="32973862" w14:textId="77777777" w:rsidR="00453CAA" w:rsidRPr="00453CAA" w:rsidRDefault="00453CAA" w:rsidP="00453CAA">
                      <w:pPr>
                        <w:pStyle w:val="NoSpacing"/>
                        <w:rPr>
                          <w:rFonts w:ascii="Arial" w:hAnsi="Arial" w:cs="Arial"/>
                        </w:rPr>
                      </w:pPr>
                    </w:p>
                  </w:txbxContent>
                </v:textbox>
              </v:shape>
            </w:pict>
          </mc:Fallback>
        </mc:AlternateContent>
      </w:r>
    </w:p>
    <w:p w14:paraId="50FF5BC6" w14:textId="337768CF" w:rsidR="00453CAA" w:rsidRPr="00A113C1" w:rsidRDefault="00453CAA" w:rsidP="00453CAA"/>
    <w:p w14:paraId="6F70AEC4" w14:textId="76A974E6" w:rsidR="00453CAA" w:rsidRPr="00A113C1" w:rsidRDefault="00453CAA" w:rsidP="00453CAA"/>
    <w:p w14:paraId="50ED8E5D" w14:textId="12CD7127" w:rsidR="00453CAA" w:rsidRPr="00A113C1" w:rsidRDefault="00453CAA" w:rsidP="00453CAA"/>
    <w:p w14:paraId="447B54AF" w14:textId="27BD38DA" w:rsidR="00453CAA" w:rsidRPr="00A113C1" w:rsidRDefault="00453CAA" w:rsidP="00453CAA"/>
    <w:p w14:paraId="4A6CA1AE" w14:textId="77777777" w:rsidR="00453CAA" w:rsidRPr="00A113C1" w:rsidRDefault="00453CAA" w:rsidP="00453CAA"/>
    <w:p w14:paraId="44835D76" w14:textId="2172B348" w:rsidR="00453CAA" w:rsidRPr="00A113C1" w:rsidRDefault="00453CAA" w:rsidP="00453CAA"/>
    <w:p w14:paraId="7EA55C1E" w14:textId="77777777" w:rsidR="00453CAA" w:rsidRPr="00A113C1" w:rsidRDefault="00453CAA" w:rsidP="00453CAA"/>
    <w:p w14:paraId="28CBEC74" w14:textId="77777777" w:rsidR="00453CAA" w:rsidRDefault="00453CAA" w:rsidP="00453CAA"/>
    <w:p w14:paraId="323AD3DE" w14:textId="77777777" w:rsidR="00453CAA" w:rsidRDefault="00453CAA" w:rsidP="00453CAA">
      <w:pPr>
        <w:tabs>
          <w:tab w:val="left" w:pos="13215"/>
        </w:tabs>
      </w:pPr>
      <w:r>
        <w:tab/>
      </w:r>
    </w:p>
    <w:p w14:paraId="15DEA832" w14:textId="77777777" w:rsidR="00453CAA" w:rsidRDefault="00453CAA" w:rsidP="00453CAA">
      <w:pPr>
        <w:tabs>
          <w:tab w:val="left" w:pos="13215"/>
        </w:tabs>
      </w:pPr>
    </w:p>
    <w:p w14:paraId="19E730A7" w14:textId="77777777" w:rsidR="00453CAA" w:rsidRDefault="00453CAA" w:rsidP="00453CAA">
      <w:pPr>
        <w:tabs>
          <w:tab w:val="left" w:pos="13215"/>
        </w:tabs>
      </w:pPr>
    </w:p>
    <w:p w14:paraId="554229C5" w14:textId="77777777" w:rsidR="00453CAA" w:rsidRDefault="00453CAA" w:rsidP="00453CAA">
      <w:pPr>
        <w:tabs>
          <w:tab w:val="left" w:pos="13215"/>
        </w:tabs>
      </w:pPr>
    </w:p>
    <w:p w14:paraId="66493FC2" w14:textId="5171A5A6" w:rsidR="00453CAA" w:rsidRDefault="00CC56CA" w:rsidP="00453CAA">
      <w:pPr>
        <w:tabs>
          <w:tab w:val="left" w:pos="13215"/>
        </w:tabs>
      </w:pPr>
      <w:r>
        <w:rPr>
          <w:noProof/>
        </w:rPr>
        <mc:AlternateContent>
          <mc:Choice Requires="wps">
            <w:drawing>
              <wp:anchor distT="0" distB="0" distL="114300" distR="114300" simplePos="0" relativeHeight="251661312" behindDoc="0" locked="0" layoutInCell="1" allowOverlap="1" wp14:anchorId="25D377AA" wp14:editId="29679A77">
                <wp:simplePos x="0" y="0"/>
                <wp:positionH relativeFrom="column">
                  <wp:posOffset>295275</wp:posOffset>
                </wp:positionH>
                <wp:positionV relativeFrom="paragraph">
                  <wp:posOffset>190500</wp:posOffset>
                </wp:positionV>
                <wp:extent cx="876300" cy="657225"/>
                <wp:effectExtent l="0" t="0" r="0" b="9525"/>
                <wp:wrapNone/>
                <wp:docPr id="3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657225"/>
                        </a:xfrm>
                        <a:custGeom>
                          <a:avLst/>
                          <a:gdLst>
                            <a:gd name="T0" fmla="+- 0 1332 1040"/>
                            <a:gd name="T1" fmla="*/ T0 w 1922"/>
                            <a:gd name="T2" fmla="+- 0 7897 7733"/>
                            <a:gd name="T3" fmla="*/ 7897 h 1398"/>
                            <a:gd name="T4" fmla="+- 0 1331 1040"/>
                            <a:gd name="T5" fmla="*/ T4 w 1922"/>
                            <a:gd name="T6" fmla="+- 0 8176 7733"/>
                            <a:gd name="T7" fmla="*/ 8176 h 1398"/>
                            <a:gd name="T8" fmla="+- 0 1648 1040"/>
                            <a:gd name="T9" fmla="*/ T8 w 1922"/>
                            <a:gd name="T10" fmla="+- 0 8811 7733"/>
                            <a:gd name="T11" fmla="*/ 8811 h 1398"/>
                            <a:gd name="T12" fmla="+- 0 1338 1040"/>
                            <a:gd name="T13" fmla="*/ T12 w 1922"/>
                            <a:gd name="T14" fmla="+- 0 8550 7733"/>
                            <a:gd name="T15" fmla="*/ 8550 h 1398"/>
                            <a:gd name="T16" fmla="+- 0 1388 1040"/>
                            <a:gd name="T17" fmla="*/ T16 w 1922"/>
                            <a:gd name="T18" fmla="+- 0 8757 7733"/>
                            <a:gd name="T19" fmla="*/ 8757 h 1398"/>
                            <a:gd name="T20" fmla="+- 0 1594 1040"/>
                            <a:gd name="T21" fmla="*/ T20 w 1922"/>
                            <a:gd name="T22" fmla="+- 0 8870 7733"/>
                            <a:gd name="T23" fmla="*/ 8870 h 1398"/>
                            <a:gd name="T24" fmla="+- 0 1769 1040"/>
                            <a:gd name="T25" fmla="*/ T24 w 1922"/>
                            <a:gd name="T26" fmla="+- 0 8540 7733"/>
                            <a:gd name="T27" fmla="*/ 8540 h 1398"/>
                            <a:gd name="T28" fmla="+- 0 1560 1040"/>
                            <a:gd name="T29" fmla="*/ T28 w 1922"/>
                            <a:gd name="T30" fmla="+- 0 8504 7733"/>
                            <a:gd name="T31" fmla="*/ 8504 h 1398"/>
                            <a:gd name="T32" fmla="+- 0 1501 1040"/>
                            <a:gd name="T33" fmla="*/ T32 w 1922"/>
                            <a:gd name="T34" fmla="+- 0 8400 7733"/>
                            <a:gd name="T35" fmla="*/ 8400 h 1398"/>
                            <a:gd name="T36" fmla="+- 0 1288 1040"/>
                            <a:gd name="T37" fmla="*/ T36 w 1922"/>
                            <a:gd name="T38" fmla="+- 0 8219 7733"/>
                            <a:gd name="T39" fmla="*/ 8219 h 1398"/>
                            <a:gd name="T40" fmla="+- 0 1144 1040"/>
                            <a:gd name="T41" fmla="*/ T40 w 1922"/>
                            <a:gd name="T42" fmla="+- 0 8409 7733"/>
                            <a:gd name="T43" fmla="*/ 8409 h 1398"/>
                            <a:gd name="T44" fmla="+- 0 1113 1040"/>
                            <a:gd name="T45" fmla="*/ T44 w 1922"/>
                            <a:gd name="T46" fmla="+- 0 8360 7733"/>
                            <a:gd name="T47" fmla="*/ 8360 h 1398"/>
                            <a:gd name="T48" fmla="+- 0 1046 1040"/>
                            <a:gd name="T49" fmla="*/ T48 w 1922"/>
                            <a:gd name="T50" fmla="+- 0 8320 7733"/>
                            <a:gd name="T51" fmla="*/ 8320 h 1398"/>
                            <a:gd name="T52" fmla="+- 0 1063 1040"/>
                            <a:gd name="T53" fmla="*/ T52 w 1922"/>
                            <a:gd name="T54" fmla="+- 0 8746 7733"/>
                            <a:gd name="T55" fmla="*/ 8746 h 1398"/>
                            <a:gd name="T56" fmla="+- 0 1321 1040"/>
                            <a:gd name="T57" fmla="*/ T56 w 1922"/>
                            <a:gd name="T58" fmla="+- 0 8772 7733"/>
                            <a:gd name="T59" fmla="*/ 8772 h 1398"/>
                            <a:gd name="T60" fmla="+- 0 1309 1040"/>
                            <a:gd name="T61" fmla="*/ T60 w 1922"/>
                            <a:gd name="T62" fmla="+- 0 8477 7733"/>
                            <a:gd name="T63" fmla="*/ 8477 h 1398"/>
                            <a:gd name="T64" fmla="+- 0 1404 1040"/>
                            <a:gd name="T65" fmla="*/ T64 w 1922"/>
                            <a:gd name="T66" fmla="+- 0 8581 7733"/>
                            <a:gd name="T67" fmla="*/ 8581 h 1398"/>
                            <a:gd name="T68" fmla="+- 0 1660 1040"/>
                            <a:gd name="T69" fmla="*/ T68 w 1922"/>
                            <a:gd name="T70" fmla="+- 0 8644 7733"/>
                            <a:gd name="T71" fmla="*/ 8644 h 1398"/>
                            <a:gd name="T72" fmla="+- 0 1782 1040"/>
                            <a:gd name="T73" fmla="*/ T72 w 1922"/>
                            <a:gd name="T74" fmla="+- 0 8576 7733"/>
                            <a:gd name="T75" fmla="*/ 8576 h 1398"/>
                            <a:gd name="T76" fmla="+- 0 1954 1040"/>
                            <a:gd name="T77" fmla="*/ T76 w 1922"/>
                            <a:gd name="T78" fmla="+- 0 7743 7733"/>
                            <a:gd name="T79" fmla="*/ 7743 h 1398"/>
                            <a:gd name="T80" fmla="+- 0 1953 1040"/>
                            <a:gd name="T81" fmla="*/ T80 w 1922"/>
                            <a:gd name="T82" fmla="+- 0 7987 7733"/>
                            <a:gd name="T83" fmla="*/ 7987 h 1398"/>
                            <a:gd name="T84" fmla="+- 0 2183 1040"/>
                            <a:gd name="T85" fmla="*/ T84 w 1922"/>
                            <a:gd name="T86" fmla="+- 0 8485 7733"/>
                            <a:gd name="T87" fmla="*/ 8485 h 1398"/>
                            <a:gd name="T88" fmla="+- 0 1879 1040"/>
                            <a:gd name="T89" fmla="*/ T88 w 1922"/>
                            <a:gd name="T90" fmla="+- 0 8355 7733"/>
                            <a:gd name="T91" fmla="*/ 8355 h 1398"/>
                            <a:gd name="T92" fmla="+- 0 2002 1040"/>
                            <a:gd name="T93" fmla="*/ T92 w 1922"/>
                            <a:gd name="T94" fmla="+- 0 8663 7733"/>
                            <a:gd name="T95" fmla="*/ 8663 h 1398"/>
                            <a:gd name="T96" fmla="+- 0 2372 1040"/>
                            <a:gd name="T97" fmla="*/ T96 w 1922"/>
                            <a:gd name="T98" fmla="+- 0 8973 7733"/>
                            <a:gd name="T99" fmla="*/ 8973 h 1398"/>
                            <a:gd name="T100" fmla="+- 0 2317 1040"/>
                            <a:gd name="T101" fmla="*/ T100 w 1922"/>
                            <a:gd name="T102" fmla="+- 0 8877 7733"/>
                            <a:gd name="T103" fmla="*/ 8877 h 1398"/>
                            <a:gd name="T104" fmla="+- 0 2005 1040"/>
                            <a:gd name="T105" fmla="*/ T104 w 1922"/>
                            <a:gd name="T106" fmla="+- 0 8709 7733"/>
                            <a:gd name="T107" fmla="*/ 8709 h 1398"/>
                            <a:gd name="T108" fmla="+- 0 1699 1040"/>
                            <a:gd name="T109" fmla="*/ T108 w 1922"/>
                            <a:gd name="T110" fmla="+- 0 8847 7733"/>
                            <a:gd name="T111" fmla="*/ 8847 h 1398"/>
                            <a:gd name="T112" fmla="+- 0 1639 1040"/>
                            <a:gd name="T113" fmla="*/ T112 w 1922"/>
                            <a:gd name="T114" fmla="+- 0 8957 7733"/>
                            <a:gd name="T115" fmla="*/ 8957 h 1398"/>
                            <a:gd name="T116" fmla="+- 0 1698 1040"/>
                            <a:gd name="T117" fmla="*/ T116 w 1922"/>
                            <a:gd name="T118" fmla="+- 0 9125 7733"/>
                            <a:gd name="T119" fmla="*/ 9125 h 1398"/>
                            <a:gd name="T120" fmla="+- 0 1717 1040"/>
                            <a:gd name="T121" fmla="*/ T120 w 1922"/>
                            <a:gd name="T122" fmla="+- 0 8951 7733"/>
                            <a:gd name="T123" fmla="*/ 8951 h 1398"/>
                            <a:gd name="T124" fmla="+- 0 2303 1040"/>
                            <a:gd name="T125" fmla="*/ T124 w 1922"/>
                            <a:gd name="T126" fmla="+- 0 8973 7733"/>
                            <a:gd name="T127" fmla="*/ 8973 h 1398"/>
                            <a:gd name="T128" fmla="+- 0 2373 1040"/>
                            <a:gd name="T129" fmla="*/ T128 w 1922"/>
                            <a:gd name="T130" fmla="+- 0 9005 7733"/>
                            <a:gd name="T131" fmla="*/ 9005 h 1398"/>
                            <a:gd name="T132" fmla="+- 0 2259 1040"/>
                            <a:gd name="T133" fmla="*/ T132 w 1922"/>
                            <a:gd name="T134" fmla="+- 0 8311 7733"/>
                            <a:gd name="T135" fmla="*/ 8311 h 1398"/>
                            <a:gd name="T136" fmla="+- 0 2238 1040"/>
                            <a:gd name="T137" fmla="*/ T136 w 1922"/>
                            <a:gd name="T138" fmla="+- 0 8137 7733"/>
                            <a:gd name="T139" fmla="*/ 8137 h 1398"/>
                            <a:gd name="T140" fmla="+- 0 2112 1040"/>
                            <a:gd name="T141" fmla="*/ T140 w 1922"/>
                            <a:gd name="T142" fmla="+- 0 8035 7733"/>
                            <a:gd name="T143" fmla="*/ 8035 h 1398"/>
                            <a:gd name="T144" fmla="+- 0 1988 1040"/>
                            <a:gd name="T145" fmla="*/ T144 w 1922"/>
                            <a:gd name="T146" fmla="+- 0 8083 7733"/>
                            <a:gd name="T147" fmla="*/ 8083 h 1398"/>
                            <a:gd name="T148" fmla="+- 0 1829 1040"/>
                            <a:gd name="T149" fmla="*/ T148 w 1922"/>
                            <a:gd name="T150" fmla="+- 0 8059 7733"/>
                            <a:gd name="T151" fmla="*/ 8059 h 1398"/>
                            <a:gd name="T152" fmla="+- 0 1761 1040"/>
                            <a:gd name="T153" fmla="*/ T152 w 1922"/>
                            <a:gd name="T154" fmla="+- 0 8189 7733"/>
                            <a:gd name="T155" fmla="*/ 8189 h 1398"/>
                            <a:gd name="T156" fmla="+- 0 1750 1040"/>
                            <a:gd name="T157" fmla="*/ T156 w 1922"/>
                            <a:gd name="T158" fmla="+- 0 8309 7733"/>
                            <a:gd name="T159" fmla="*/ 8309 h 1398"/>
                            <a:gd name="T160" fmla="+- 0 1569 1040"/>
                            <a:gd name="T161" fmla="*/ T160 w 1922"/>
                            <a:gd name="T162" fmla="+- 0 8441 7733"/>
                            <a:gd name="T163" fmla="*/ 8441 h 1398"/>
                            <a:gd name="T164" fmla="+- 0 1851 1040"/>
                            <a:gd name="T165" fmla="*/ T164 w 1922"/>
                            <a:gd name="T166" fmla="+- 0 8311 7733"/>
                            <a:gd name="T167" fmla="*/ 8311 h 1398"/>
                            <a:gd name="T168" fmla="+- 0 2207 1040"/>
                            <a:gd name="T169" fmla="*/ T168 w 1922"/>
                            <a:gd name="T170" fmla="+- 0 8371 7733"/>
                            <a:gd name="T171" fmla="*/ 8371 h 1398"/>
                            <a:gd name="T172" fmla="+- 0 2685 1040"/>
                            <a:gd name="T173" fmla="*/ T172 w 1922"/>
                            <a:gd name="T174" fmla="+- 0 8627 7733"/>
                            <a:gd name="T175" fmla="*/ 8627 h 1398"/>
                            <a:gd name="T176" fmla="+- 0 2490 1040"/>
                            <a:gd name="T177" fmla="*/ T176 w 1922"/>
                            <a:gd name="T178" fmla="+- 0 8761 7733"/>
                            <a:gd name="T179" fmla="*/ 8761 h 1398"/>
                            <a:gd name="T180" fmla="+- 0 2446 1040"/>
                            <a:gd name="T181" fmla="*/ T180 w 1922"/>
                            <a:gd name="T182" fmla="+- 0 8855 7733"/>
                            <a:gd name="T183" fmla="*/ 8855 h 1398"/>
                            <a:gd name="T184" fmla="+- 0 2614 1040"/>
                            <a:gd name="T185" fmla="*/ T184 w 1922"/>
                            <a:gd name="T186" fmla="+- 0 8757 7733"/>
                            <a:gd name="T187" fmla="*/ 8757 h 1398"/>
                            <a:gd name="T188" fmla="+- 0 2751 1040"/>
                            <a:gd name="T189" fmla="*/ T188 w 1922"/>
                            <a:gd name="T190" fmla="+- 0 7977 7733"/>
                            <a:gd name="T191" fmla="*/ 7977 h 1398"/>
                            <a:gd name="T192" fmla="+- 0 2471 1040"/>
                            <a:gd name="T193" fmla="*/ T192 w 1922"/>
                            <a:gd name="T194" fmla="+- 0 7979 7733"/>
                            <a:gd name="T195" fmla="*/ 7979 h 1398"/>
                            <a:gd name="T196" fmla="+- 0 2671 1040"/>
                            <a:gd name="T197" fmla="*/ T196 w 1922"/>
                            <a:gd name="T198" fmla="+- 0 8177 7733"/>
                            <a:gd name="T199" fmla="*/ 8177 h 1398"/>
                            <a:gd name="T200" fmla="+- 0 2961 1040"/>
                            <a:gd name="T201" fmla="*/ T200 w 1922"/>
                            <a:gd name="T202" fmla="+- 0 8333 7733"/>
                            <a:gd name="T203" fmla="*/ 8333 h 1398"/>
                            <a:gd name="T204" fmla="+- 0 2891 1040"/>
                            <a:gd name="T205" fmla="*/ T204 w 1922"/>
                            <a:gd name="T206" fmla="+- 0 8349 7733"/>
                            <a:gd name="T207" fmla="*/ 8349 h 1398"/>
                            <a:gd name="T208" fmla="+- 0 2851 1040"/>
                            <a:gd name="T209" fmla="*/ T208 w 1922"/>
                            <a:gd name="T210" fmla="+- 0 8375 7733"/>
                            <a:gd name="T211" fmla="*/ 8375 h 1398"/>
                            <a:gd name="T212" fmla="+- 0 2657 1040"/>
                            <a:gd name="T213" fmla="*/ T212 w 1922"/>
                            <a:gd name="T214" fmla="+- 0 8219 7733"/>
                            <a:gd name="T215" fmla="*/ 8219 h 1398"/>
                            <a:gd name="T216" fmla="+- 0 2486 1040"/>
                            <a:gd name="T217" fmla="*/ T216 w 1922"/>
                            <a:gd name="T218" fmla="+- 0 8437 7733"/>
                            <a:gd name="T219" fmla="*/ 8437 h 1398"/>
                            <a:gd name="T220" fmla="+- 0 2269 1040"/>
                            <a:gd name="T221" fmla="*/ T220 w 1922"/>
                            <a:gd name="T222" fmla="+- 0 8523 7733"/>
                            <a:gd name="T223" fmla="*/ 8523 h 1398"/>
                            <a:gd name="T224" fmla="+- 0 2236 1040"/>
                            <a:gd name="T225" fmla="*/ T224 w 1922"/>
                            <a:gd name="T226" fmla="+- 0 8627 7733"/>
                            <a:gd name="T227" fmla="*/ 8627 h 1398"/>
                            <a:gd name="T228" fmla="+- 0 2581 1040"/>
                            <a:gd name="T229" fmla="*/ T228 w 1922"/>
                            <a:gd name="T230" fmla="+- 0 8611 7733"/>
                            <a:gd name="T231" fmla="*/ 8611 h 1398"/>
                            <a:gd name="T232" fmla="+- 0 2692 1040"/>
                            <a:gd name="T233" fmla="*/ T232 w 1922"/>
                            <a:gd name="T234" fmla="+- 0 8477 7733"/>
                            <a:gd name="T235" fmla="*/ 8477 h 1398"/>
                            <a:gd name="T236" fmla="+- 0 2681 1040"/>
                            <a:gd name="T237" fmla="*/ T236 w 1922"/>
                            <a:gd name="T238" fmla="+- 0 8773 7733"/>
                            <a:gd name="T239" fmla="*/ 8773 h 1398"/>
                            <a:gd name="T240" fmla="+- 0 2939 1040"/>
                            <a:gd name="T241" fmla="*/ T240 w 1922"/>
                            <a:gd name="T242" fmla="+- 0 8747 7733"/>
                            <a:gd name="T243" fmla="*/ 8747 h 1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22" h="1398">
                              <a:moveTo>
                                <a:pt x="503" y="304"/>
                              </a:moveTo>
                              <a:lnTo>
                                <a:pt x="491" y="245"/>
                              </a:lnTo>
                              <a:lnTo>
                                <a:pt x="459" y="197"/>
                              </a:lnTo>
                              <a:lnTo>
                                <a:pt x="410" y="164"/>
                              </a:lnTo>
                              <a:lnTo>
                                <a:pt x="351" y="152"/>
                              </a:lnTo>
                              <a:lnTo>
                                <a:pt x="292" y="164"/>
                              </a:lnTo>
                              <a:lnTo>
                                <a:pt x="244" y="196"/>
                              </a:lnTo>
                              <a:lnTo>
                                <a:pt x="212" y="243"/>
                              </a:lnTo>
                              <a:lnTo>
                                <a:pt x="200" y="303"/>
                              </a:lnTo>
                              <a:lnTo>
                                <a:pt x="211" y="362"/>
                              </a:lnTo>
                              <a:lnTo>
                                <a:pt x="243" y="410"/>
                              </a:lnTo>
                              <a:lnTo>
                                <a:pt x="291" y="443"/>
                              </a:lnTo>
                              <a:lnTo>
                                <a:pt x="350" y="455"/>
                              </a:lnTo>
                              <a:lnTo>
                                <a:pt x="409" y="443"/>
                              </a:lnTo>
                              <a:lnTo>
                                <a:pt x="458" y="410"/>
                              </a:lnTo>
                              <a:lnTo>
                                <a:pt x="491" y="362"/>
                              </a:lnTo>
                              <a:lnTo>
                                <a:pt x="503" y="304"/>
                              </a:lnTo>
                              <a:close/>
                              <a:moveTo>
                                <a:pt x="608" y="1078"/>
                              </a:moveTo>
                              <a:lnTo>
                                <a:pt x="537" y="1057"/>
                              </a:lnTo>
                              <a:lnTo>
                                <a:pt x="473" y="1028"/>
                              </a:lnTo>
                              <a:lnTo>
                                <a:pt x="416" y="991"/>
                              </a:lnTo>
                              <a:lnTo>
                                <a:pt x="367" y="944"/>
                              </a:lnTo>
                              <a:lnTo>
                                <a:pt x="328" y="886"/>
                              </a:lnTo>
                              <a:lnTo>
                                <a:pt x="298" y="817"/>
                              </a:lnTo>
                              <a:lnTo>
                                <a:pt x="281" y="856"/>
                              </a:lnTo>
                              <a:lnTo>
                                <a:pt x="277" y="893"/>
                              </a:lnTo>
                              <a:lnTo>
                                <a:pt x="285" y="930"/>
                              </a:lnTo>
                              <a:lnTo>
                                <a:pt x="304" y="969"/>
                              </a:lnTo>
                              <a:lnTo>
                                <a:pt x="325" y="998"/>
                              </a:lnTo>
                              <a:lnTo>
                                <a:pt x="348" y="1024"/>
                              </a:lnTo>
                              <a:lnTo>
                                <a:pt x="376" y="1047"/>
                              </a:lnTo>
                              <a:lnTo>
                                <a:pt x="409" y="1070"/>
                              </a:lnTo>
                              <a:lnTo>
                                <a:pt x="443" y="1089"/>
                              </a:lnTo>
                              <a:lnTo>
                                <a:pt x="470" y="1103"/>
                              </a:lnTo>
                              <a:lnTo>
                                <a:pt x="494" y="1114"/>
                              </a:lnTo>
                              <a:lnTo>
                                <a:pt x="554" y="1137"/>
                              </a:lnTo>
                              <a:lnTo>
                                <a:pt x="574" y="1139"/>
                              </a:lnTo>
                              <a:lnTo>
                                <a:pt x="588" y="1122"/>
                              </a:lnTo>
                              <a:lnTo>
                                <a:pt x="608" y="1078"/>
                              </a:lnTo>
                              <a:close/>
                              <a:moveTo>
                                <a:pt x="742" y="843"/>
                              </a:moveTo>
                              <a:lnTo>
                                <a:pt x="738" y="823"/>
                              </a:lnTo>
                              <a:lnTo>
                                <a:pt x="729" y="807"/>
                              </a:lnTo>
                              <a:lnTo>
                                <a:pt x="714" y="796"/>
                              </a:lnTo>
                              <a:lnTo>
                                <a:pt x="694" y="790"/>
                              </a:lnTo>
                              <a:lnTo>
                                <a:pt x="615" y="781"/>
                              </a:lnTo>
                              <a:lnTo>
                                <a:pt x="575" y="777"/>
                              </a:lnTo>
                              <a:lnTo>
                                <a:pt x="536" y="774"/>
                              </a:lnTo>
                              <a:lnTo>
                                <a:pt x="520" y="771"/>
                              </a:lnTo>
                              <a:lnTo>
                                <a:pt x="508" y="765"/>
                              </a:lnTo>
                              <a:lnTo>
                                <a:pt x="498" y="755"/>
                              </a:lnTo>
                              <a:lnTo>
                                <a:pt x="491" y="740"/>
                              </a:lnTo>
                              <a:lnTo>
                                <a:pt x="480" y="712"/>
                              </a:lnTo>
                              <a:lnTo>
                                <a:pt x="477" y="704"/>
                              </a:lnTo>
                              <a:lnTo>
                                <a:pt x="461" y="667"/>
                              </a:lnTo>
                              <a:lnTo>
                                <a:pt x="446" y="630"/>
                              </a:lnTo>
                              <a:lnTo>
                                <a:pt x="430" y="594"/>
                              </a:lnTo>
                              <a:lnTo>
                                <a:pt x="397" y="539"/>
                              </a:lnTo>
                              <a:lnTo>
                                <a:pt x="355" y="503"/>
                              </a:lnTo>
                              <a:lnTo>
                                <a:pt x="305" y="485"/>
                              </a:lnTo>
                              <a:lnTo>
                                <a:pt x="248" y="486"/>
                              </a:lnTo>
                              <a:lnTo>
                                <a:pt x="200" y="500"/>
                              </a:lnTo>
                              <a:lnTo>
                                <a:pt x="164" y="526"/>
                              </a:lnTo>
                              <a:lnTo>
                                <a:pt x="138" y="563"/>
                              </a:lnTo>
                              <a:lnTo>
                                <a:pt x="120" y="608"/>
                              </a:lnTo>
                              <a:lnTo>
                                <a:pt x="112" y="641"/>
                              </a:lnTo>
                              <a:lnTo>
                                <a:pt x="104" y="676"/>
                              </a:lnTo>
                              <a:lnTo>
                                <a:pt x="98" y="710"/>
                              </a:lnTo>
                              <a:lnTo>
                                <a:pt x="91" y="744"/>
                              </a:lnTo>
                              <a:lnTo>
                                <a:pt x="87" y="744"/>
                              </a:lnTo>
                              <a:lnTo>
                                <a:pt x="86" y="744"/>
                              </a:lnTo>
                              <a:lnTo>
                                <a:pt x="76" y="656"/>
                              </a:lnTo>
                              <a:lnTo>
                                <a:pt x="73" y="627"/>
                              </a:lnTo>
                              <a:lnTo>
                                <a:pt x="72" y="615"/>
                              </a:lnTo>
                              <a:lnTo>
                                <a:pt x="68" y="596"/>
                              </a:lnTo>
                              <a:lnTo>
                                <a:pt x="56" y="579"/>
                              </a:lnTo>
                              <a:lnTo>
                                <a:pt x="30" y="574"/>
                              </a:lnTo>
                              <a:lnTo>
                                <a:pt x="16" y="578"/>
                              </a:lnTo>
                              <a:lnTo>
                                <a:pt x="6" y="587"/>
                              </a:lnTo>
                              <a:lnTo>
                                <a:pt x="1" y="599"/>
                              </a:lnTo>
                              <a:lnTo>
                                <a:pt x="0" y="614"/>
                              </a:lnTo>
                              <a:lnTo>
                                <a:pt x="7" y="790"/>
                              </a:lnTo>
                              <a:lnTo>
                                <a:pt x="10" y="871"/>
                              </a:lnTo>
                              <a:lnTo>
                                <a:pt x="13" y="956"/>
                              </a:lnTo>
                              <a:lnTo>
                                <a:pt x="23" y="1013"/>
                              </a:lnTo>
                              <a:lnTo>
                                <a:pt x="50" y="1055"/>
                              </a:lnTo>
                              <a:lnTo>
                                <a:pt x="92" y="1082"/>
                              </a:lnTo>
                              <a:lnTo>
                                <a:pt x="148" y="1092"/>
                              </a:lnTo>
                              <a:lnTo>
                                <a:pt x="238" y="1093"/>
                              </a:lnTo>
                              <a:lnTo>
                                <a:pt x="334" y="1092"/>
                              </a:lnTo>
                              <a:lnTo>
                                <a:pt x="281" y="1039"/>
                              </a:lnTo>
                              <a:lnTo>
                                <a:pt x="243" y="981"/>
                              </a:lnTo>
                              <a:lnTo>
                                <a:pt x="222" y="917"/>
                              </a:lnTo>
                              <a:lnTo>
                                <a:pt x="223" y="845"/>
                              </a:lnTo>
                              <a:lnTo>
                                <a:pt x="233" y="809"/>
                              </a:lnTo>
                              <a:lnTo>
                                <a:pt x="248" y="774"/>
                              </a:lnTo>
                              <a:lnTo>
                                <a:pt x="269" y="744"/>
                              </a:lnTo>
                              <a:lnTo>
                                <a:pt x="270" y="742"/>
                              </a:lnTo>
                              <a:lnTo>
                                <a:pt x="298" y="712"/>
                              </a:lnTo>
                              <a:lnTo>
                                <a:pt x="315" y="747"/>
                              </a:lnTo>
                              <a:lnTo>
                                <a:pt x="332" y="781"/>
                              </a:lnTo>
                              <a:lnTo>
                                <a:pt x="349" y="814"/>
                              </a:lnTo>
                              <a:lnTo>
                                <a:pt x="364" y="848"/>
                              </a:lnTo>
                              <a:lnTo>
                                <a:pt x="382" y="877"/>
                              </a:lnTo>
                              <a:lnTo>
                                <a:pt x="404" y="897"/>
                              </a:lnTo>
                              <a:lnTo>
                                <a:pt x="432" y="909"/>
                              </a:lnTo>
                              <a:lnTo>
                                <a:pt x="466" y="912"/>
                              </a:lnTo>
                              <a:lnTo>
                                <a:pt x="517" y="910"/>
                              </a:lnTo>
                              <a:lnTo>
                                <a:pt x="620" y="911"/>
                              </a:lnTo>
                              <a:lnTo>
                                <a:pt x="672" y="911"/>
                              </a:lnTo>
                              <a:lnTo>
                                <a:pt x="673" y="910"/>
                              </a:lnTo>
                              <a:lnTo>
                                <a:pt x="704" y="906"/>
                              </a:lnTo>
                              <a:lnTo>
                                <a:pt x="727" y="892"/>
                              </a:lnTo>
                              <a:lnTo>
                                <a:pt x="739" y="872"/>
                              </a:lnTo>
                              <a:lnTo>
                                <a:pt x="742" y="843"/>
                              </a:lnTo>
                              <a:close/>
                              <a:moveTo>
                                <a:pt x="1097" y="130"/>
                              </a:moveTo>
                              <a:lnTo>
                                <a:pt x="1087" y="80"/>
                              </a:lnTo>
                              <a:lnTo>
                                <a:pt x="1058" y="38"/>
                              </a:lnTo>
                              <a:lnTo>
                                <a:pt x="1017" y="10"/>
                              </a:lnTo>
                              <a:lnTo>
                                <a:pt x="966" y="0"/>
                              </a:lnTo>
                              <a:lnTo>
                                <a:pt x="914" y="10"/>
                              </a:lnTo>
                              <a:lnTo>
                                <a:pt x="871" y="38"/>
                              </a:lnTo>
                              <a:lnTo>
                                <a:pt x="843" y="80"/>
                              </a:lnTo>
                              <a:lnTo>
                                <a:pt x="832" y="130"/>
                              </a:lnTo>
                              <a:lnTo>
                                <a:pt x="843" y="184"/>
                              </a:lnTo>
                              <a:lnTo>
                                <a:pt x="871" y="226"/>
                              </a:lnTo>
                              <a:lnTo>
                                <a:pt x="913" y="254"/>
                              </a:lnTo>
                              <a:lnTo>
                                <a:pt x="965" y="264"/>
                              </a:lnTo>
                              <a:lnTo>
                                <a:pt x="1017" y="254"/>
                              </a:lnTo>
                              <a:lnTo>
                                <a:pt x="1059" y="224"/>
                              </a:lnTo>
                              <a:lnTo>
                                <a:pt x="1087" y="182"/>
                              </a:lnTo>
                              <a:lnTo>
                                <a:pt x="1097" y="130"/>
                              </a:lnTo>
                              <a:close/>
                              <a:moveTo>
                                <a:pt x="1143" y="752"/>
                              </a:moveTo>
                              <a:lnTo>
                                <a:pt x="1130" y="682"/>
                              </a:lnTo>
                              <a:lnTo>
                                <a:pt x="1093" y="626"/>
                              </a:lnTo>
                              <a:lnTo>
                                <a:pt x="1036" y="586"/>
                              </a:lnTo>
                              <a:lnTo>
                                <a:pt x="967" y="572"/>
                              </a:lnTo>
                              <a:lnTo>
                                <a:pt x="896" y="584"/>
                              </a:lnTo>
                              <a:lnTo>
                                <a:pt x="839" y="622"/>
                              </a:lnTo>
                              <a:lnTo>
                                <a:pt x="800" y="678"/>
                              </a:lnTo>
                              <a:lnTo>
                                <a:pt x="785" y="748"/>
                              </a:lnTo>
                              <a:lnTo>
                                <a:pt x="799" y="818"/>
                              </a:lnTo>
                              <a:lnTo>
                                <a:pt x="836" y="876"/>
                              </a:lnTo>
                              <a:lnTo>
                                <a:pt x="892" y="914"/>
                              </a:lnTo>
                              <a:lnTo>
                                <a:pt x="962" y="930"/>
                              </a:lnTo>
                              <a:lnTo>
                                <a:pt x="1033" y="916"/>
                              </a:lnTo>
                              <a:lnTo>
                                <a:pt x="1090" y="878"/>
                              </a:lnTo>
                              <a:lnTo>
                                <a:pt x="1129" y="822"/>
                              </a:lnTo>
                              <a:lnTo>
                                <a:pt x="1143" y="752"/>
                              </a:lnTo>
                              <a:close/>
                              <a:moveTo>
                                <a:pt x="1333" y="1272"/>
                              </a:moveTo>
                              <a:lnTo>
                                <a:pt x="1332" y="1240"/>
                              </a:lnTo>
                              <a:lnTo>
                                <a:pt x="1324" y="1212"/>
                              </a:lnTo>
                              <a:lnTo>
                                <a:pt x="1318" y="1200"/>
                              </a:lnTo>
                              <a:lnTo>
                                <a:pt x="1311" y="1186"/>
                              </a:lnTo>
                              <a:lnTo>
                                <a:pt x="1290" y="1162"/>
                              </a:lnTo>
                              <a:lnTo>
                                <a:pt x="1282" y="1156"/>
                              </a:lnTo>
                              <a:lnTo>
                                <a:pt x="1277" y="1144"/>
                              </a:lnTo>
                              <a:lnTo>
                                <a:pt x="1275" y="1134"/>
                              </a:lnTo>
                              <a:lnTo>
                                <a:pt x="1249" y="1070"/>
                              </a:lnTo>
                              <a:lnTo>
                                <a:pt x="1211" y="1024"/>
                              </a:lnTo>
                              <a:lnTo>
                                <a:pt x="1160" y="994"/>
                              </a:lnTo>
                              <a:lnTo>
                                <a:pt x="1095" y="980"/>
                              </a:lnTo>
                              <a:lnTo>
                                <a:pt x="965" y="976"/>
                              </a:lnTo>
                              <a:lnTo>
                                <a:pt x="835" y="980"/>
                              </a:lnTo>
                              <a:lnTo>
                                <a:pt x="783" y="988"/>
                              </a:lnTo>
                              <a:lnTo>
                                <a:pt x="737" y="1008"/>
                              </a:lnTo>
                              <a:lnTo>
                                <a:pt x="699" y="1040"/>
                              </a:lnTo>
                              <a:lnTo>
                                <a:pt x="671" y="1086"/>
                              </a:lnTo>
                              <a:lnTo>
                                <a:pt x="659" y="1114"/>
                              </a:lnTo>
                              <a:lnTo>
                                <a:pt x="647" y="1144"/>
                              </a:lnTo>
                              <a:lnTo>
                                <a:pt x="632" y="1170"/>
                              </a:lnTo>
                              <a:lnTo>
                                <a:pt x="612" y="1194"/>
                              </a:lnTo>
                              <a:lnTo>
                                <a:pt x="606" y="1204"/>
                              </a:lnTo>
                              <a:lnTo>
                                <a:pt x="602" y="1214"/>
                              </a:lnTo>
                              <a:lnTo>
                                <a:pt x="599" y="1224"/>
                              </a:lnTo>
                              <a:lnTo>
                                <a:pt x="598" y="1234"/>
                              </a:lnTo>
                              <a:lnTo>
                                <a:pt x="597" y="1272"/>
                              </a:lnTo>
                              <a:lnTo>
                                <a:pt x="597" y="1360"/>
                              </a:lnTo>
                              <a:lnTo>
                                <a:pt x="597" y="1398"/>
                              </a:lnTo>
                              <a:lnTo>
                                <a:pt x="657" y="1398"/>
                              </a:lnTo>
                              <a:lnTo>
                                <a:pt x="658" y="1392"/>
                              </a:lnTo>
                              <a:lnTo>
                                <a:pt x="659" y="1390"/>
                              </a:lnTo>
                              <a:lnTo>
                                <a:pt x="659" y="1360"/>
                              </a:lnTo>
                              <a:lnTo>
                                <a:pt x="659" y="1304"/>
                              </a:lnTo>
                              <a:lnTo>
                                <a:pt x="660" y="1276"/>
                              </a:lnTo>
                              <a:lnTo>
                                <a:pt x="664" y="1240"/>
                              </a:lnTo>
                              <a:lnTo>
                                <a:pt x="677" y="1218"/>
                              </a:lnTo>
                              <a:lnTo>
                                <a:pt x="700" y="1204"/>
                              </a:lnTo>
                              <a:lnTo>
                                <a:pt x="736" y="1200"/>
                              </a:lnTo>
                              <a:lnTo>
                                <a:pt x="1191" y="1200"/>
                              </a:lnTo>
                              <a:lnTo>
                                <a:pt x="1226" y="1204"/>
                              </a:lnTo>
                              <a:lnTo>
                                <a:pt x="1250" y="1216"/>
                              </a:lnTo>
                              <a:lnTo>
                                <a:pt x="1263" y="1240"/>
                              </a:lnTo>
                              <a:lnTo>
                                <a:pt x="1268" y="1276"/>
                              </a:lnTo>
                              <a:lnTo>
                                <a:pt x="1268" y="1398"/>
                              </a:lnTo>
                              <a:lnTo>
                                <a:pt x="1333" y="1398"/>
                              </a:lnTo>
                              <a:lnTo>
                                <a:pt x="1333" y="1360"/>
                              </a:lnTo>
                              <a:lnTo>
                                <a:pt x="1332" y="1304"/>
                              </a:lnTo>
                              <a:lnTo>
                                <a:pt x="1333" y="1272"/>
                              </a:lnTo>
                              <a:close/>
                              <a:moveTo>
                                <a:pt x="1420" y="646"/>
                              </a:moveTo>
                              <a:lnTo>
                                <a:pt x="1334" y="622"/>
                              </a:lnTo>
                              <a:lnTo>
                                <a:pt x="1251" y="602"/>
                              </a:lnTo>
                              <a:lnTo>
                                <a:pt x="1236" y="596"/>
                              </a:lnTo>
                              <a:lnTo>
                                <a:pt x="1225" y="588"/>
                              </a:lnTo>
                              <a:lnTo>
                                <a:pt x="1219" y="578"/>
                              </a:lnTo>
                              <a:lnTo>
                                <a:pt x="1216" y="562"/>
                              </a:lnTo>
                              <a:lnTo>
                                <a:pt x="1213" y="522"/>
                              </a:lnTo>
                              <a:lnTo>
                                <a:pt x="1213" y="520"/>
                              </a:lnTo>
                              <a:lnTo>
                                <a:pt x="1210" y="482"/>
                              </a:lnTo>
                              <a:lnTo>
                                <a:pt x="1205" y="442"/>
                              </a:lnTo>
                              <a:lnTo>
                                <a:pt x="1198" y="404"/>
                              </a:lnTo>
                              <a:lnTo>
                                <a:pt x="1185" y="370"/>
                              </a:lnTo>
                              <a:lnTo>
                                <a:pt x="1172" y="354"/>
                              </a:lnTo>
                              <a:lnTo>
                                <a:pt x="1165" y="344"/>
                              </a:lnTo>
                              <a:lnTo>
                                <a:pt x="1137" y="324"/>
                              </a:lnTo>
                              <a:lnTo>
                                <a:pt x="1103" y="308"/>
                              </a:lnTo>
                              <a:lnTo>
                                <a:pt x="1072" y="302"/>
                              </a:lnTo>
                              <a:lnTo>
                                <a:pt x="1045" y="304"/>
                              </a:lnTo>
                              <a:lnTo>
                                <a:pt x="1020" y="316"/>
                              </a:lnTo>
                              <a:lnTo>
                                <a:pt x="997" y="336"/>
                              </a:lnTo>
                              <a:lnTo>
                                <a:pt x="980" y="350"/>
                              </a:lnTo>
                              <a:lnTo>
                                <a:pt x="964" y="354"/>
                              </a:lnTo>
                              <a:lnTo>
                                <a:pt x="948" y="350"/>
                              </a:lnTo>
                              <a:lnTo>
                                <a:pt x="931" y="336"/>
                              </a:lnTo>
                              <a:lnTo>
                                <a:pt x="906" y="314"/>
                              </a:lnTo>
                              <a:lnTo>
                                <a:pt x="880" y="304"/>
                              </a:lnTo>
                              <a:lnTo>
                                <a:pt x="850" y="302"/>
                              </a:lnTo>
                              <a:lnTo>
                                <a:pt x="818" y="310"/>
                              </a:lnTo>
                              <a:lnTo>
                                <a:pt x="789" y="326"/>
                              </a:lnTo>
                              <a:lnTo>
                                <a:pt x="765" y="344"/>
                              </a:lnTo>
                              <a:lnTo>
                                <a:pt x="746" y="368"/>
                              </a:lnTo>
                              <a:lnTo>
                                <a:pt x="733" y="398"/>
                              </a:lnTo>
                              <a:lnTo>
                                <a:pt x="728" y="416"/>
                              </a:lnTo>
                              <a:lnTo>
                                <a:pt x="724" y="436"/>
                              </a:lnTo>
                              <a:lnTo>
                                <a:pt x="721" y="456"/>
                              </a:lnTo>
                              <a:lnTo>
                                <a:pt x="718" y="476"/>
                              </a:lnTo>
                              <a:lnTo>
                                <a:pt x="716" y="496"/>
                              </a:lnTo>
                              <a:lnTo>
                                <a:pt x="713" y="518"/>
                              </a:lnTo>
                              <a:lnTo>
                                <a:pt x="712" y="540"/>
                              </a:lnTo>
                              <a:lnTo>
                                <a:pt x="712" y="562"/>
                              </a:lnTo>
                              <a:lnTo>
                                <a:pt x="710" y="576"/>
                              </a:lnTo>
                              <a:lnTo>
                                <a:pt x="704" y="588"/>
                              </a:lnTo>
                              <a:lnTo>
                                <a:pt x="694" y="594"/>
                              </a:lnTo>
                              <a:lnTo>
                                <a:pt x="679" y="600"/>
                              </a:lnTo>
                              <a:lnTo>
                                <a:pt x="636" y="610"/>
                              </a:lnTo>
                              <a:lnTo>
                                <a:pt x="502" y="646"/>
                              </a:lnTo>
                              <a:lnTo>
                                <a:pt x="529" y="708"/>
                              </a:lnTo>
                              <a:lnTo>
                                <a:pt x="687" y="672"/>
                              </a:lnTo>
                              <a:lnTo>
                                <a:pt x="738" y="658"/>
                              </a:lnTo>
                              <a:lnTo>
                                <a:pt x="748" y="656"/>
                              </a:lnTo>
                              <a:lnTo>
                                <a:pt x="757" y="646"/>
                              </a:lnTo>
                              <a:lnTo>
                                <a:pt x="763" y="636"/>
                              </a:lnTo>
                              <a:lnTo>
                                <a:pt x="811" y="578"/>
                              </a:lnTo>
                              <a:lnTo>
                                <a:pt x="869" y="540"/>
                              </a:lnTo>
                              <a:lnTo>
                                <a:pt x="933" y="520"/>
                              </a:lnTo>
                              <a:lnTo>
                                <a:pt x="998" y="522"/>
                              </a:lnTo>
                              <a:lnTo>
                                <a:pt x="1061" y="540"/>
                              </a:lnTo>
                              <a:lnTo>
                                <a:pt x="1119" y="580"/>
                              </a:lnTo>
                              <a:lnTo>
                                <a:pt x="1167" y="638"/>
                              </a:lnTo>
                              <a:lnTo>
                                <a:pt x="1173" y="648"/>
                              </a:lnTo>
                              <a:lnTo>
                                <a:pt x="1181" y="658"/>
                              </a:lnTo>
                              <a:lnTo>
                                <a:pt x="1290" y="684"/>
                              </a:lnTo>
                              <a:lnTo>
                                <a:pt x="1393" y="710"/>
                              </a:lnTo>
                              <a:lnTo>
                                <a:pt x="1420" y="646"/>
                              </a:lnTo>
                              <a:close/>
                              <a:moveTo>
                                <a:pt x="1645" y="894"/>
                              </a:moveTo>
                              <a:lnTo>
                                <a:pt x="1641" y="856"/>
                              </a:lnTo>
                              <a:lnTo>
                                <a:pt x="1625" y="818"/>
                              </a:lnTo>
                              <a:lnTo>
                                <a:pt x="1595" y="886"/>
                              </a:lnTo>
                              <a:lnTo>
                                <a:pt x="1555" y="944"/>
                              </a:lnTo>
                              <a:lnTo>
                                <a:pt x="1506" y="992"/>
                              </a:lnTo>
                              <a:lnTo>
                                <a:pt x="1450" y="1028"/>
                              </a:lnTo>
                              <a:lnTo>
                                <a:pt x="1385" y="1058"/>
                              </a:lnTo>
                              <a:lnTo>
                                <a:pt x="1314" y="1078"/>
                              </a:lnTo>
                              <a:lnTo>
                                <a:pt x="1334" y="1122"/>
                              </a:lnTo>
                              <a:lnTo>
                                <a:pt x="1348" y="1140"/>
                              </a:lnTo>
                              <a:lnTo>
                                <a:pt x="1368" y="1138"/>
                              </a:lnTo>
                              <a:lnTo>
                                <a:pt x="1406" y="1122"/>
                              </a:lnTo>
                              <a:lnTo>
                                <a:pt x="1428" y="1114"/>
                              </a:lnTo>
                              <a:lnTo>
                                <a:pt x="1452" y="1104"/>
                              </a:lnTo>
                              <a:lnTo>
                                <a:pt x="1480" y="1090"/>
                              </a:lnTo>
                              <a:lnTo>
                                <a:pt x="1513" y="1070"/>
                              </a:lnTo>
                              <a:lnTo>
                                <a:pt x="1547" y="1048"/>
                              </a:lnTo>
                              <a:lnTo>
                                <a:pt x="1574" y="1024"/>
                              </a:lnTo>
                              <a:lnTo>
                                <a:pt x="1597" y="998"/>
                              </a:lnTo>
                              <a:lnTo>
                                <a:pt x="1618" y="970"/>
                              </a:lnTo>
                              <a:lnTo>
                                <a:pt x="1638" y="930"/>
                              </a:lnTo>
                              <a:lnTo>
                                <a:pt x="1645" y="894"/>
                              </a:lnTo>
                              <a:close/>
                              <a:moveTo>
                                <a:pt x="1723" y="304"/>
                              </a:moveTo>
                              <a:lnTo>
                                <a:pt x="1711" y="244"/>
                              </a:lnTo>
                              <a:lnTo>
                                <a:pt x="1679" y="196"/>
                              </a:lnTo>
                              <a:lnTo>
                                <a:pt x="1630" y="164"/>
                              </a:lnTo>
                              <a:lnTo>
                                <a:pt x="1571" y="152"/>
                              </a:lnTo>
                              <a:lnTo>
                                <a:pt x="1512" y="164"/>
                              </a:lnTo>
                              <a:lnTo>
                                <a:pt x="1464" y="198"/>
                              </a:lnTo>
                              <a:lnTo>
                                <a:pt x="1431" y="246"/>
                              </a:lnTo>
                              <a:lnTo>
                                <a:pt x="1420" y="304"/>
                              </a:lnTo>
                              <a:lnTo>
                                <a:pt x="1432" y="362"/>
                              </a:lnTo>
                              <a:lnTo>
                                <a:pt x="1465" y="412"/>
                              </a:lnTo>
                              <a:lnTo>
                                <a:pt x="1513" y="444"/>
                              </a:lnTo>
                              <a:lnTo>
                                <a:pt x="1572" y="456"/>
                              </a:lnTo>
                              <a:lnTo>
                                <a:pt x="1631" y="444"/>
                              </a:lnTo>
                              <a:lnTo>
                                <a:pt x="1679" y="410"/>
                              </a:lnTo>
                              <a:lnTo>
                                <a:pt x="1711" y="362"/>
                              </a:lnTo>
                              <a:lnTo>
                                <a:pt x="1723" y="304"/>
                              </a:lnTo>
                              <a:close/>
                              <a:moveTo>
                                <a:pt x="1922" y="616"/>
                              </a:moveTo>
                              <a:lnTo>
                                <a:pt x="1922" y="612"/>
                              </a:lnTo>
                              <a:lnTo>
                                <a:pt x="1921" y="600"/>
                              </a:lnTo>
                              <a:lnTo>
                                <a:pt x="1916" y="588"/>
                              </a:lnTo>
                              <a:lnTo>
                                <a:pt x="1907" y="578"/>
                              </a:lnTo>
                              <a:lnTo>
                                <a:pt x="1892" y="574"/>
                              </a:lnTo>
                              <a:lnTo>
                                <a:pt x="1866" y="580"/>
                              </a:lnTo>
                              <a:lnTo>
                                <a:pt x="1854" y="596"/>
                              </a:lnTo>
                              <a:lnTo>
                                <a:pt x="1851" y="616"/>
                              </a:lnTo>
                              <a:lnTo>
                                <a:pt x="1850" y="628"/>
                              </a:lnTo>
                              <a:lnTo>
                                <a:pt x="1837" y="744"/>
                              </a:lnTo>
                              <a:lnTo>
                                <a:pt x="1832" y="746"/>
                              </a:lnTo>
                              <a:lnTo>
                                <a:pt x="1825" y="712"/>
                              </a:lnTo>
                              <a:lnTo>
                                <a:pt x="1818" y="676"/>
                              </a:lnTo>
                              <a:lnTo>
                                <a:pt x="1811" y="642"/>
                              </a:lnTo>
                              <a:lnTo>
                                <a:pt x="1802" y="608"/>
                              </a:lnTo>
                              <a:lnTo>
                                <a:pt x="1785" y="564"/>
                              </a:lnTo>
                              <a:lnTo>
                                <a:pt x="1758" y="528"/>
                              </a:lnTo>
                              <a:lnTo>
                                <a:pt x="1722" y="500"/>
                              </a:lnTo>
                              <a:lnTo>
                                <a:pt x="1675" y="486"/>
                              </a:lnTo>
                              <a:lnTo>
                                <a:pt x="1617" y="486"/>
                              </a:lnTo>
                              <a:lnTo>
                                <a:pt x="1567" y="504"/>
                              </a:lnTo>
                              <a:lnTo>
                                <a:pt x="1525" y="540"/>
                              </a:lnTo>
                              <a:lnTo>
                                <a:pt x="1493" y="594"/>
                              </a:lnTo>
                              <a:lnTo>
                                <a:pt x="1477" y="630"/>
                              </a:lnTo>
                              <a:lnTo>
                                <a:pt x="1461" y="668"/>
                              </a:lnTo>
                              <a:lnTo>
                                <a:pt x="1446" y="704"/>
                              </a:lnTo>
                              <a:lnTo>
                                <a:pt x="1431" y="742"/>
                              </a:lnTo>
                              <a:lnTo>
                                <a:pt x="1424" y="756"/>
                              </a:lnTo>
                              <a:lnTo>
                                <a:pt x="1415" y="766"/>
                              </a:lnTo>
                              <a:lnTo>
                                <a:pt x="1403" y="772"/>
                              </a:lnTo>
                              <a:lnTo>
                                <a:pt x="1387" y="774"/>
                              </a:lnTo>
                              <a:lnTo>
                                <a:pt x="1229" y="790"/>
                              </a:lnTo>
                              <a:lnTo>
                                <a:pt x="1208" y="796"/>
                              </a:lnTo>
                              <a:lnTo>
                                <a:pt x="1194" y="808"/>
                              </a:lnTo>
                              <a:lnTo>
                                <a:pt x="1185" y="824"/>
                              </a:lnTo>
                              <a:lnTo>
                                <a:pt x="1180" y="844"/>
                              </a:lnTo>
                              <a:lnTo>
                                <a:pt x="1183" y="872"/>
                              </a:lnTo>
                              <a:lnTo>
                                <a:pt x="1196" y="894"/>
                              </a:lnTo>
                              <a:lnTo>
                                <a:pt x="1219" y="906"/>
                              </a:lnTo>
                              <a:lnTo>
                                <a:pt x="1251" y="912"/>
                              </a:lnTo>
                              <a:lnTo>
                                <a:pt x="1456" y="912"/>
                              </a:lnTo>
                              <a:lnTo>
                                <a:pt x="1491" y="910"/>
                              </a:lnTo>
                              <a:lnTo>
                                <a:pt x="1519" y="898"/>
                              </a:lnTo>
                              <a:lnTo>
                                <a:pt x="1541" y="878"/>
                              </a:lnTo>
                              <a:lnTo>
                                <a:pt x="1558" y="848"/>
                              </a:lnTo>
                              <a:lnTo>
                                <a:pt x="1574" y="814"/>
                              </a:lnTo>
                              <a:lnTo>
                                <a:pt x="1590" y="782"/>
                              </a:lnTo>
                              <a:lnTo>
                                <a:pt x="1607" y="748"/>
                              </a:lnTo>
                              <a:lnTo>
                                <a:pt x="1625" y="712"/>
                              </a:lnTo>
                              <a:lnTo>
                                <a:pt x="1652" y="744"/>
                              </a:lnTo>
                              <a:lnTo>
                                <a:pt x="1674" y="776"/>
                              </a:lnTo>
                              <a:lnTo>
                                <a:pt x="1690" y="810"/>
                              </a:lnTo>
                              <a:lnTo>
                                <a:pt x="1699" y="846"/>
                              </a:lnTo>
                              <a:lnTo>
                                <a:pt x="1700" y="918"/>
                              </a:lnTo>
                              <a:lnTo>
                                <a:pt x="1680" y="982"/>
                              </a:lnTo>
                              <a:lnTo>
                                <a:pt x="1641" y="1040"/>
                              </a:lnTo>
                              <a:lnTo>
                                <a:pt x="1588" y="1094"/>
                              </a:lnTo>
                              <a:lnTo>
                                <a:pt x="1730" y="1094"/>
                              </a:lnTo>
                              <a:lnTo>
                                <a:pt x="1774" y="1092"/>
                              </a:lnTo>
                              <a:lnTo>
                                <a:pt x="1830" y="1084"/>
                              </a:lnTo>
                              <a:lnTo>
                                <a:pt x="1872" y="1056"/>
                              </a:lnTo>
                              <a:lnTo>
                                <a:pt x="1899" y="1014"/>
                              </a:lnTo>
                              <a:lnTo>
                                <a:pt x="1910" y="956"/>
                              </a:lnTo>
                              <a:lnTo>
                                <a:pt x="1912" y="872"/>
                              </a:lnTo>
                              <a:lnTo>
                                <a:pt x="1916" y="772"/>
                              </a:lnTo>
                              <a:lnTo>
                                <a:pt x="1917" y="746"/>
                              </a:lnTo>
                              <a:lnTo>
                                <a:pt x="1922" y="616"/>
                              </a:lnTo>
                              <a:close/>
                            </a:path>
                          </a:pathLst>
                        </a:custGeom>
                        <a:solidFill>
                          <a:srgbClr val="3B7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7BA66" id="docshape32" o:spid="_x0000_s1026" style="position:absolute;margin-left:23.25pt;margin-top:15pt;width:69pt;height:5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2,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" path="m503,304l491,245,459,197,410,164,351,152r-59,12l244,196r-32,47l200,303r11,59l243,410r48,33l350,455r59,-12l458,410r33,-48l503,304xm608,1078r-71,-21l473,1028,416,991,367,944,328,886,298,817r-17,39l277,893r8,37l304,969r21,29l348,1024r28,23l409,1070r34,19l470,1103r24,11l554,1137r20,2l588,1122r20,-44xm742,843r-4,-20l729,807,714,796r-20,-6l615,781r-40,-4l536,774r-16,-3l508,765,498,755r-7,-15l480,712r-3,-8l461,667,446,630,430,594,397,539,355,503,305,485r-57,1l200,500r-36,26l138,563r-18,45l112,641r-8,35l98,710r-7,34l87,744r-1,l76,656,73,627,72,615,68,596,56,579,30,574r-14,4l6,587,1,599,,614,7,790r3,81l13,956r10,57l50,1055r42,27l148,1092r90,1l334,1092r-53,-53l243,981,222,917r1,-72l233,809r15,-35l269,744r1,-2l298,712r17,35l332,781r17,33l364,848r18,29l404,897r28,12l466,912r51,-2l620,911r52,l673,910r31,-4l727,892r12,-20l742,843xm1097,130l1087,80,1058,38,1017,10,966,,914,10,871,38,843,80r-11,50l843,184r28,42l913,254r52,10l1017,254r42,-30l1087,182r10,-52xm1143,752r-13,-70l1093,626r-57,-40l967,572r-71,12l839,622r-39,56l785,748r14,70l836,876r56,38l962,930r71,-14l1090,878r39,-56l1143,752xm1333,1272r-1,-32l1324,1212r-6,-12l1311,1186r-21,-24l1282,1156r-5,-12l1275,1134r-26,-64l1211,1024r-51,-30l1095,980,965,976r-130,4l783,988r-46,20l699,1040r-28,46l659,1114r-12,30l632,1170r-20,24l606,1204r-4,10l599,1224r-1,10l597,1272r,88l597,1398r60,l658,1392r1,-2l659,1360r,-56l660,1276r4,-36l677,1218r23,-14l736,1200r455,l1226,1204r24,12l1263,1240r5,36l1268,1398r65,l1333,1360r-1,-56l1333,1272xm1420,646r-86,-24l1251,602r-15,-6l1225,588r-6,-10l1216,562r-3,-40l1213,520r-3,-38l1205,442r-7,-38l1185,370r-13,-16l1165,344r-28,-20l1103,308r-31,-6l1045,304r-25,12l997,336r-17,14l964,354r-16,-4l931,336,906,314,880,304r-30,-2l818,310r-29,16l765,344r-19,24l733,398r-5,18l724,436r-3,20l718,476r-2,20l713,518r-1,22l712,562r-2,14l704,588r-10,6l679,600r-43,10l502,646r27,62l687,672r51,-14l748,656r9,-10l763,636r48,-58l869,540r64,-20l998,522r63,18l1119,580r48,58l1173,648r8,10l1290,684r103,26l1420,646xm1645,894r-4,-38l1625,818r-30,68l1555,944r-49,48l1450,1028r-65,30l1314,1078r20,44l1348,1140r20,-2l1406,1122r22,-8l1452,1104r28,-14l1513,1070r34,-22l1574,1024r23,-26l1618,970r20,-40l1645,894xm1723,304r-12,-60l1679,196r-49,-32l1571,152r-59,12l1464,198r-33,48l1420,304r12,58l1465,412r48,32l1572,456r59,-12l1679,410r32,-48l1723,304xm1922,616r,-4l1921,600r-5,-12l1907,578r-15,-4l1866,580r-12,16l1851,616r-1,12l1837,744r-5,2l1825,712r-7,-36l1811,642r-9,-34l1785,564r-27,-36l1722,500r-47,-14l1617,486r-50,18l1525,540r-32,54l1477,630r-16,38l1446,704r-15,38l1424,756r-9,10l1403,772r-16,2l1229,790r-21,6l1194,808r-9,16l1180,844r3,28l1196,894r23,12l1251,912r205,l1491,910r28,-12l1541,878r17,-30l1574,814r16,-32l1607,748r18,-36l1652,744r22,32l1690,810r9,36l1700,918r-20,64l1641,1040r-53,54l1730,1094r44,-2l1830,1084r42,-28l1899,1014r11,-58l1912,872r4,-100l1917,746r5,-130xe" fillcolor="#3b70b6" stroked="f">
                <v:path arrowok="t" o:connecttype="custom" o:connectlocs="133132,3712522;132676,3843685;277206,4142210;135868,4019509;158664,4116824;252586,4169947;332374,4014808;237084,3997884;210184,3948991;113071,3863900;47417,3953222;33283,3930187;2736,3911382;10486,4111652;128117,4123875;122646,3985191;165959,4034083;282677,4063700;338301,4031732;416721,3640124;416265,3754833;521130,3988951;382526,3927836;438606,4072632;607301,4218369;582224,4173238;439974,4094258;300459,4159134;273103,4210847;300003,4289827;308666,4208026;575841,4218369;607756,4233413;555780,3907151;546206,3825350;488758,3777398;432223,3799964;359730,3788681;328726,3849797;323711,3906211;241188,3968266;369760,3907151;532072,3935358;750007,4055708;661100,4118704;641039,4162895;717636,4116824;780098,3750131;652438,3751072;743624,3844155;875844,3917494;843929,3925015;825692,3937238;737241,3863900;659277,3966386;560340,4006816;545294,4055708;702590,4048186;753199,3985191;748183,4124345;865814,4112122" o:connectangles="0,0,0,0,0,0,0,0,0,0,0,0,0,0,0,0,0,0,0,0,0,0,0,0,0,0,0,0,0,0,0,0,0,0,0,0,0,0,0,0,0,0,0,0,0,0,0,0,0,0,0,0,0,0,0,0,0,0,0,0,0"/>
              </v:shape>
            </w:pict>
          </mc:Fallback>
        </mc:AlternateContent>
      </w:r>
    </w:p>
    <w:p w14:paraId="231FE379" w14:textId="530DBF53" w:rsidR="00453CAA" w:rsidRDefault="00453CAA" w:rsidP="00453CAA">
      <w:pPr>
        <w:tabs>
          <w:tab w:val="left" w:pos="13215"/>
        </w:tabs>
      </w:pPr>
    </w:p>
    <w:p w14:paraId="19666550" w14:textId="2F0046D9" w:rsidR="00453CAA" w:rsidRDefault="00453CAA" w:rsidP="00453CAA">
      <w:pPr>
        <w:tabs>
          <w:tab w:val="left" w:pos="13215"/>
        </w:tabs>
      </w:pPr>
    </w:p>
    <w:p w14:paraId="08496510" w14:textId="7D583712" w:rsidR="00453CAA" w:rsidRDefault="00B376A1" w:rsidP="00453CAA">
      <w:pPr>
        <w:tabs>
          <w:tab w:val="left" w:pos="13215"/>
        </w:tabs>
      </w:pPr>
      <w:r>
        <w:rPr>
          <w:noProof/>
        </w:rPr>
        <w:lastRenderedPageBreak/>
        <mc:AlternateContent>
          <mc:Choice Requires="wps">
            <w:drawing>
              <wp:anchor distT="0" distB="0" distL="114300" distR="114300" simplePos="0" relativeHeight="251659264" behindDoc="0" locked="0" layoutInCell="1" allowOverlap="1" wp14:anchorId="3F9C3F6A" wp14:editId="75617811">
                <wp:simplePos x="0" y="0"/>
                <wp:positionH relativeFrom="column">
                  <wp:posOffset>4324350</wp:posOffset>
                </wp:positionH>
                <wp:positionV relativeFrom="paragraph">
                  <wp:posOffset>101600</wp:posOffset>
                </wp:positionV>
                <wp:extent cx="4086225" cy="6029325"/>
                <wp:effectExtent l="0" t="0" r="523875" b="28575"/>
                <wp:wrapNone/>
                <wp:docPr id="36" name="Speech Bubble: Rectangle 36"/>
                <wp:cNvGraphicFramePr/>
                <a:graphic xmlns:a="http://schemas.openxmlformats.org/drawingml/2006/main">
                  <a:graphicData uri="http://schemas.microsoft.com/office/word/2010/wordprocessingShape">
                    <wps:wsp>
                      <wps:cNvSpPr/>
                      <wps:spPr>
                        <a:xfrm>
                          <a:off x="0" y="0"/>
                          <a:ext cx="4086225" cy="6029325"/>
                        </a:xfrm>
                        <a:prstGeom prst="wedgeRectCallout">
                          <a:avLst>
                            <a:gd name="adj1" fmla="val 61650"/>
                            <a:gd name="adj2" fmla="val -24675"/>
                          </a:avLst>
                        </a:prstGeom>
                      </wps:spPr>
                      <wps:style>
                        <a:lnRef idx="2">
                          <a:schemeClr val="dk1"/>
                        </a:lnRef>
                        <a:fillRef idx="1">
                          <a:schemeClr val="lt1"/>
                        </a:fillRef>
                        <a:effectRef idx="0">
                          <a:schemeClr val="dk1"/>
                        </a:effectRef>
                        <a:fontRef idx="minor">
                          <a:schemeClr val="dk1"/>
                        </a:fontRef>
                      </wps:style>
                      <wps:txbx>
                        <w:txbxContent>
                          <w:p w14:paraId="766FA3C7" w14:textId="77777777" w:rsidR="00453CAA" w:rsidRPr="00453CAA" w:rsidRDefault="00453CAA" w:rsidP="00453CAA">
                            <w:pPr>
                              <w:pStyle w:val="NoSpacing"/>
                              <w:rPr>
                                <w:rFonts w:ascii="Arial" w:hAnsi="Arial" w:cs="Arial"/>
                                <w:b/>
                                <w:bCs/>
                                <w:color w:val="0070C0"/>
                              </w:rPr>
                            </w:pPr>
                            <w:r w:rsidRPr="00453CAA">
                              <w:rPr>
                                <w:rFonts w:ascii="Arial" w:hAnsi="Arial" w:cs="Arial"/>
                                <w:b/>
                                <w:bCs/>
                                <w:color w:val="0070C0"/>
                              </w:rPr>
                              <w:t>6. What does it mean for young people moving into adulthood?</w:t>
                            </w:r>
                          </w:p>
                          <w:p w14:paraId="33EB005B" w14:textId="77777777" w:rsidR="00453CAA" w:rsidRPr="00453CAA" w:rsidRDefault="00453CAA" w:rsidP="00453CAA">
                            <w:pPr>
                              <w:pStyle w:val="NoSpacing"/>
                              <w:rPr>
                                <w:rFonts w:ascii="Arial" w:hAnsi="Arial" w:cs="Arial"/>
                                <w:b/>
                                <w:bCs/>
                                <w:color w:val="0070C0"/>
                              </w:rPr>
                            </w:pPr>
                          </w:p>
                          <w:p w14:paraId="3B7D3DFD" w14:textId="77777777" w:rsidR="003C0CD7" w:rsidRDefault="00453CAA" w:rsidP="00453CAA">
                            <w:pPr>
                              <w:pStyle w:val="NoSpacing"/>
                              <w:rPr>
                                <w:rFonts w:ascii="Arial" w:hAnsi="Arial" w:cs="Arial"/>
                              </w:rPr>
                            </w:pPr>
                            <w:r w:rsidRPr="00453CAA">
                              <w:rPr>
                                <w:rFonts w:ascii="Arial" w:hAnsi="Arial" w:cs="Arial"/>
                              </w:rPr>
                              <w:t xml:space="preserve">An adolescent engaged in ‘county lines’ or other gang </w:t>
                            </w:r>
                          </w:p>
                          <w:p w14:paraId="33B3B5E1" w14:textId="77777777" w:rsidR="003C0CD7" w:rsidRDefault="00453CAA" w:rsidP="00453CAA">
                            <w:pPr>
                              <w:pStyle w:val="NoSpacing"/>
                              <w:rPr>
                                <w:rFonts w:ascii="Arial" w:hAnsi="Arial" w:cs="Arial"/>
                              </w:rPr>
                            </w:pPr>
                            <w:r w:rsidRPr="00453CAA">
                              <w:rPr>
                                <w:rFonts w:ascii="Arial" w:hAnsi="Arial" w:cs="Arial"/>
                              </w:rPr>
                              <w:t xml:space="preserve">associated harm, may find they receive a criminal justice </w:t>
                            </w:r>
                          </w:p>
                          <w:p w14:paraId="59796EA9" w14:textId="4EBFEB53" w:rsidR="00453CAA" w:rsidRPr="00453CAA" w:rsidRDefault="00453CAA" w:rsidP="00453CAA">
                            <w:pPr>
                              <w:pStyle w:val="NoSpacing"/>
                              <w:rPr>
                                <w:rFonts w:ascii="Arial" w:hAnsi="Arial" w:cs="Arial"/>
                              </w:rPr>
                            </w:pPr>
                            <w:r w:rsidRPr="00453CAA">
                              <w:rPr>
                                <w:rFonts w:ascii="Arial" w:hAnsi="Arial" w:cs="Arial"/>
                              </w:rPr>
                              <w:t>response rather than being recognised as a victim of criminal exploitation.</w:t>
                            </w:r>
                          </w:p>
                          <w:p w14:paraId="22972DCD" w14:textId="77777777" w:rsidR="00453CAA" w:rsidRPr="00453CAA" w:rsidRDefault="00453CAA" w:rsidP="00453CAA">
                            <w:pPr>
                              <w:pStyle w:val="NoSpacing"/>
                              <w:rPr>
                                <w:rFonts w:ascii="Arial" w:hAnsi="Arial" w:cs="Arial"/>
                              </w:rPr>
                            </w:pPr>
                          </w:p>
                          <w:p w14:paraId="3478E780" w14:textId="77777777" w:rsidR="003C0CD7" w:rsidRDefault="00453CAA" w:rsidP="00453CAA">
                            <w:pPr>
                              <w:pStyle w:val="NoSpacing"/>
                              <w:rPr>
                                <w:rFonts w:ascii="Arial" w:hAnsi="Arial" w:cs="Arial"/>
                              </w:rPr>
                            </w:pPr>
                            <w:r w:rsidRPr="00453CAA">
                              <w:rPr>
                                <w:rFonts w:ascii="Arial" w:hAnsi="Arial" w:cs="Arial"/>
                              </w:rPr>
                              <w:t xml:space="preserve">A young adult experiencing sexual exploitation may not be </w:t>
                            </w:r>
                          </w:p>
                          <w:p w14:paraId="1CC4D43C" w14:textId="105553B4" w:rsidR="00453CAA" w:rsidRPr="00453CAA" w:rsidRDefault="00453CAA" w:rsidP="00453CAA">
                            <w:pPr>
                              <w:pStyle w:val="NoSpacing"/>
                              <w:rPr>
                                <w:rFonts w:ascii="Arial" w:hAnsi="Arial" w:cs="Arial"/>
                              </w:rPr>
                            </w:pPr>
                            <w:r w:rsidRPr="00453CAA">
                              <w:rPr>
                                <w:rFonts w:ascii="Arial" w:hAnsi="Arial" w:cs="Arial"/>
                              </w:rPr>
                              <w:t>eligible for a safeguarding response unless they have care and support needs.</w:t>
                            </w:r>
                          </w:p>
                          <w:p w14:paraId="460ED591" w14:textId="77777777" w:rsidR="00453CAA" w:rsidRPr="00453CAA" w:rsidRDefault="00453CAA" w:rsidP="00453CAA">
                            <w:pPr>
                              <w:pStyle w:val="NoSpacing"/>
                              <w:rPr>
                                <w:rFonts w:ascii="Arial" w:hAnsi="Arial" w:cs="Arial"/>
                              </w:rPr>
                            </w:pPr>
                          </w:p>
                          <w:p w14:paraId="01D02B89" w14:textId="77777777" w:rsidR="003C0CD7" w:rsidRDefault="00453CAA" w:rsidP="00453CAA">
                            <w:pPr>
                              <w:pStyle w:val="NoSpacing"/>
                              <w:rPr>
                                <w:rFonts w:ascii="Arial" w:hAnsi="Arial" w:cs="Arial"/>
                              </w:rPr>
                            </w:pPr>
                            <w:r w:rsidRPr="00453CAA">
                              <w:rPr>
                                <w:rFonts w:ascii="Arial" w:hAnsi="Arial" w:cs="Arial"/>
                              </w:rPr>
                              <w:t xml:space="preserve">A young person who is subject to a child protection plan may find that support stops abruptly as they turn 18, despite their experiences of maltreatment leaving them just as vulnerable as a child leaving care who would be entitled to ongoing </w:t>
                            </w:r>
                          </w:p>
                          <w:p w14:paraId="4223F85D" w14:textId="1D55DB70" w:rsidR="00453CAA" w:rsidRPr="00453CAA" w:rsidRDefault="00453CAA" w:rsidP="00453CAA">
                            <w:pPr>
                              <w:pStyle w:val="NoSpacing"/>
                              <w:rPr>
                                <w:rFonts w:ascii="Arial" w:hAnsi="Arial" w:cs="Arial"/>
                              </w:rPr>
                            </w:pPr>
                            <w:r w:rsidRPr="00453CAA">
                              <w:rPr>
                                <w:rFonts w:ascii="Arial" w:hAnsi="Arial" w:cs="Arial"/>
                              </w:rPr>
                              <w:t>support.</w:t>
                            </w:r>
                          </w:p>
                          <w:p w14:paraId="78FBD5B5" w14:textId="77777777" w:rsidR="00453CAA" w:rsidRPr="00453CAA" w:rsidRDefault="00453CAA" w:rsidP="00453CAA">
                            <w:pPr>
                              <w:pStyle w:val="NoSpacing"/>
                              <w:rPr>
                                <w:rFonts w:ascii="Arial" w:hAnsi="Arial" w:cs="Arial"/>
                              </w:rPr>
                            </w:pPr>
                          </w:p>
                          <w:p w14:paraId="70427D5B" w14:textId="77777777" w:rsidR="00453CAA" w:rsidRPr="00453CAA" w:rsidRDefault="00453CAA" w:rsidP="00453CAA">
                            <w:pPr>
                              <w:pStyle w:val="NoSpacing"/>
                              <w:rPr>
                                <w:rFonts w:ascii="Arial" w:hAnsi="Arial" w:cs="Arial"/>
                              </w:rPr>
                            </w:pPr>
                            <w:r w:rsidRPr="00453CAA">
                              <w:rPr>
                                <w:rFonts w:ascii="Arial" w:hAnsi="Arial" w:cs="Arial"/>
                              </w:rPr>
                              <w:t xml:space="preserve">A young adult experiencing domestic abuse and poor mental health may be offered little or no support for their own safety unless the circumstances become critical. </w:t>
                            </w:r>
                          </w:p>
                          <w:p w14:paraId="41D00EF5" w14:textId="77777777" w:rsidR="00453CAA" w:rsidRPr="00453CAA" w:rsidRDefault="00453CAA" w:rsidP="00453CAA">
                            <w:pPr>
                              <w:pStyle w:val="NoSpacing"/>
                              <w:rPr>
                                <w:rFonts w:ascii="Arial" w:hAnsi="Arial" w:cs="Arial"/>
                              </w:rPr>
                            </w:pPr>
                          </w:p>
                          <w:p w14:paraId="65DAB36E" w14:textId="77777777" w:rsidR="00453CAA" w:rsidRPr="00453CAA" w:rsidRDefault="00453CAA" w:rsidP="00453CAA">
                            <w:pPr>
                              <w:pStyle w:val="NoSpacing"/>
                              <w:rPr>
                                <w:rFonts w:ascii="Arial" w:hAnsi="Arial" w:cs="Arial"/>
                              </w:rPr>
                            </w:pPr>
                            <w:r w:rsidRPr="00453CAA">
                              <w:rPr>
                                <w:rFonts w:ascii="Arial" w:hAnsi="Arial" w:cs="Arial"/>
                              </w:rPr>
                              <w:t xml:space="preserve">Upon becoming a parent, they may find that children’s services consider their child to be at risk. </w:t>
                            </w:r>
                          </w:p>
                          <w:p w14:paraId="1222686B" w14:textId="77777777" w:rsidR="00453CAA" w:rsidRPr="00453CAA" w:rsidRDefault="00453CAA" w:rsidP="00453CAA">
                            <w:pPr>
                              <w:pStyle w:val="NoSpacing"/>
                              <w:rPr>
                                <w:rFonts w:ascii="Arial" w:hAnsi="Arial" w:cs="Arial"/>
                              </w:rPr>
                            </w:pPr>
                          </w:p>
                          <w:p w14:paraId="1794039F" w14:textId="77777777" w:rsidR="003C0CD7" w:rsidRDefault="00453CAA" w:rsidP="00453CAA">
                            <w:pPr>
                              <w:pStyle w:val="NoSpacing"/>
                              <w:rPr>
                                <w:rFonts w:ascii="Arial" w:hAnsi="Arial" w:cs="Arial"/>
                              </w:rPr>
                            </w:pPr>
                            <w:r w:rsidRPr="00453CAA">
                              <w:rPr>
                                <w:rFonts w:ascii="Arial" w:hAnsi="Arial" w:cs="Arial"/>
                              </w:rPr>
                              <w:t xml:space="preserve">The children’s and adults’ safeguarding systems have </w:t>
                            </w:r>
                          </w:p>
                          <w:p w14:paraId="6CC939B0" w14:textId="77777777" w:rsidR="003C0CD7" w:rsidRDefault="00453CAA" w:rsidP="00453CAA">
                            <w:pPr>
                              <w:pStyle w:val="NoSpacing"/>
                              <w:rPr>
                                <w:rFonts w:ascii="Arial" w:hAnsi="Arial" w:cs="Arial"/>
                              </w:rPr>
                            </w:pPr>
                            <w:r w:rsidRPr="00453CAA">
                              <w:rPr>
                                <w:rFonts w:ascii="Arial" w:hAnsi="Arial" w:cs="Arial"/>
                              </w:rPr>
                              <w:t xml:space="preserve">developed from different theories, come under different laws, and have different processes as a result. This can make the transition to adulthood harder for young people facing ongoing risk and mean that young people entering adulthood </w:t>
                            </w:r>
                          </w:p>
                          <w:p w14:paraId="4D0C8219" w14:textId="245BB205" w:rsidR="00453CAA" w:rsidRPr="00453CAA" w:rsidRDefault="00453CAA" w:rsidP="00453CAA">
                            <w:pPr>
                              <w:pStyle w:val="NoSpacing"/>
                              <w:rPr>
                                <w:rFonts w:ascii="Arial" w:hAnsi="Arial" w:cs="Arial"/>
                              </w:rPr>
                            </w:pPr>
                            <w:r w:rsidRPr="00453CAA">
                              <w:rPr>
                                <w:rFonts w:ascii="Arial" w:hAnsi="Arial" w:cs="Arial"/>
                              </w:rPr>
                              <w:t xml:space="preserve">experience a ‘cliff-edge’ in terms of support.   </w:t>
                            </w:r>
                          </w:p>
                          <w:p w14:paraId="73E7DFE1" w14:textId="77777777" w:rsidR="00453CAA" w:rsidRPr="00453CAA" w:rsidRDefault="00453CAA" w:rsidP="00453CAA">
                            <w:pPr>
                              <w:pStyle w:val="NoSpacing"/>
                              <w:rPr>
                                <w:rFonts w:ascii="Arial" w:hAnsi="Arial" w:cs="Arial"/>
                              </w:rPr>
                            </w:pPr>
                            <w:r w:rsidRPr="00453CAA">
                              <w:rPr>
                                <w:rFonts w:ascii="Arial" w:hAnsi="Arial" w:cs="Arial"/>
                              </w:rPr>
                              <w:t xml:space="preserve">                                                                                                                                                                                                                                                                                                  </w:t>
                            </w:r>
                          </w:p>
                          <w:p w14:paraId="2184C309" w14:textId="77777777" w:rsidR="00453CAA" w:rsidRPr="00453CAA" w:rsidRDefault="00453CAA" w:rsidP="00453CAA">
                            <w:pPr>
                              <w:pStyle w:val="NoSpacing"/>
                              <w:jc w:val="center"/>
                              <w:rPr>
                                <w:rFonts w:ascii="Arial" w:hAnsi="Arial" w:cs="Arial"/>
                                <w:noProof/>
                              </w:rPr>
                            </w:pPr>
                            <w:r w:rsidRPr="00453CAA">
                              <w:rPr>
                                <w:rFonts w:ascii="Arial" w:hAnsi="Arial" w:cs="Arial"/>
                                <w:noProof/>
                              </w:rPr>
                              <w:drawing>
                                <wp:inline distT="0" distB="0" distL="0" distR="0" wp14:anchorId="0DA5E72B" wp14:editId="30A20DC6">
                                  <wp:extent cx="1200150" cy="761365"/>
                                  <wp:effectExtent l="0" t="0" r="0" b="635"/>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ipart&#10;&#10;Description automatically generated"/>
                                          <pic:cNvPicPr/>
                                        </pic:nvPicPr>
                                        <pic:blipFill>
                                          <a:blip r:embed="rId118">
                                            <a:extLst>
                                              <a:ext uri="{28A0092B-C50C-407E-A947-70E740481C1C}">
                                                <a14:useLocalDpi xmlns:a14="http://schemas.microsoft.com/office/drawing/2010/main" val="0"/>
                                              </a:ext>
                                              <a:ext uri="{837473B0-CC2E-450A-ABE3-18F120FF3D39}">
                                                <a1611:picAttrSrcUrl xmlns:a1611="http://schemas.microsoft.com/office/drawing/2016/11/main" r:id="rId119"/>
                                              </a:ext>
                                            </a:extLst>
                                          </a:blip>
                                          <a:stretch>
                                            <a:fillRect/>
                                          </a:stretch>
                                        </pic:blipFill>
                                        <pic:spPr>
                                          <a:xfrm>
                                            <a:off x="0" y="0"/>
                                            <a:ext cx="1216850" cy="771959"/>
                                          </a:xfrm>
                                          <a:prstGeom prst="rect">
                                            <a:avLst/>
                                          </a:prstGeom>
                                        </pic:spPr>
                                      </pic:pic>
                                    </a:graphicData>
                                  </a:graphic>
                                </wp:inline>
                              </w:drawing>
                            </w:r>
                          </w:p>
                          <w:p w14:paraId="7D3AF354" w14:textId="77777777" w:rsidR="00453CAA" w:rsidRPr="00453CAA" w:rsidRDefault="00453CAA" w:rsidP="00453CAA">
                            <w:pPr>
                              <w:pStyle w:val="NoSpacing"/>
                              <w:rPr>
                                <w:rFonts w:ascii="Arial" w:hAnsi="Arial" w:cs="Arial"/>
                                <w:noProof/>
                              </w:rPr>
                            </w:pPr>
                          </w:p>
                          <w:p w14:paraId="5995CD28" w14:textId="77777777" w:rsidR="00453CAA" w:rsidRPr="00453CAA" w:rsidRDefault="00453CAA" w:rsidP="00453CAA">
                            <w:pPr>
                              <w:pStyle w:val="NoSpacing"/>
                              <w:jc w:val="center"/>
                              <w:rPr>
                                <w:rFonts w:ascii="Arial" w:hAnsi="Arial" w:cs="Arial"/>
                                <w:noProof/>
                              </w:rPr>
                            </w:pPr>
                          </w:p>
                          <w:p w14:paraId="62EC6A3F" w14:textId="77777777" w:rsidR="00453CAA" w:rsidRPr="00453CAA" w:rsidRDefault="00453CAA" w:rsidP="00453CAA">
                            <w:pPr>
                              <w:pStyle w:val="NoSpacing"/>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3F6A" id="Speech Bubble: Rectangle 36" o:spid="_x0000_s1055" type="#_x0000_t61" style="position:absolute;margin-left:340.5pt;margin-top:8pt;width:321.75pt;height:4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" adj="24116,5470" fillcolor="white [3201]" strokecolor="black [3200]" strokeweight="1pt">
                <v:textbox>
                  <w:txbxContent>
                    <w:p w14:paraId="766FA3C7" w14:textId="77777777" w:rsidR="00453CAA" w:rsidRPr="00453CAA" w:rsidRDefault="00453CAA" w:rsidP="00453CAA">
                      <w:pPr>
                        <w:pStyle w:val="NoSpacing"/>
                        <w:rPr>
                          <w:rFonts w:ascii="Arial" w:hAnsi="Arial" w:cs="Arial"/>
                          <w:b/>
                          <w:bCs/>
                          <w:color w:val="0070C0"/>
                        </w:rPr>
                      </w:pPr>
                      <w:r w:rsidRPr="00453CAA">
                        <w:rPr>
                          <w:rFonts w:ascii="Arial" w:hAnsi="Arial" w:cs="Arial"/>
                          <w:b/>
                          <w:bCs/>
                          <w:color w:val="0070C0"/>
                        </w:rPr>
                        <w:t>6. What does it mean for young people moving into adulthood?</w:t>
                      </w:r>
                    </w:p>
                    <w:p w14:paraId="33EB005B" w14:textId="77777777" w:rsidR="00453CAA" w:rsidRPr="00453CAA" w:rsidRDefault="00453CAA" w:rsidP="00453CAA">
                      <w:pPr>
                        <w:pStyle w:val="NoSpacing"/>
                        <w:rPr>
                          <w:rFonts w:ascii="Arial" w:hAnsi="Arial" w:cs="Arial"/>
                          <w:b/>
                          <w:bCs/>
                          <w:color w:val="0070C0"/>
                        </w:rPr>
                      </w:pPr>
                    </w:p>
                    <w:p w14:paraId="3B7D3DFD" w14:textId="77777777" w:rsidR="003C0CD7" w:rsidRDefault="00453CAA" w:rsidP="00453CAA">
                      <w:pPr>
                        <w:pStyle w:val="NoSpacing"/>
                        <w:rPr>
                          <w:rFonts w:ascii="Arial" w:hAnsi="Arial" w:cs="Arial"/>
                        </w:rPr>
                      </w:pPr>
                      <w:r w:rsidRPr="00453CAA">
                        <w:rPr>
                          <w:rFonts w:ascii="Arial" w:hAnsi="Arial" w:cs="Arial"/>
                        </w:rPr>
                        <w:t xml:space="preserve">An adolescent engaged in ‘county lines’ or other gang </w:t>
                      </w:r>
                    </w:p>
                    <w:p w14:paraId="33B3B5E1" w14:textId="77777777" w:rsidR="003C0CD7" w:rsidRDefault="00453CAA" w:rsidP="00453CAA">
                      <w:pPr>
                        <w:pStyle w:val="NoSpacing"/>
                        <w:rPr>
                          <w:rFonts w:ascii="Arial" w:hAnsi="Arial" w:cs="Arial"/>
                        </w:rPr>
                      </w:pPr>
                      <w:r w:rsidRPr="00453CAA">
                        <w:rPr>
                          <w:rFonts w:ascii="Arial" w:hAnsi="Arial" w:cs="Arial"/>
                        </w:rPr>
                        <w:t xml:space="preserve">associated harm, may find they receive a criminal justice </w:t>
                      </w:r>
                    </w:p>
                    <w:p w14:paraId="59796EA9" w14:textId="4EBFEB53" w:rsidR="00453CAA" w:rsidRPr="00453CAA" w:rsidRDefault="00453CAA" w:rsidP="00453CAA">
                      <w:pPr>
                        <w:pStyle w:val="NoSpacing"/>
                        <w:rPr>
                          <w:rFonts w:ascii="Arial" w:hAnsi="Arial" w:cs="Arial"/>
                        </w:rPr>
                      </w:pPr>
                      <w:r w:rsidRPr="00453CAA">
                        <w:rPr>
                          <w:rFonts w:ascii="Arial" w:hAnsi="Arial" w:cs="Arial"/>
                        </w:rPr>
                        <w:t>response rather than being recognised as a victim of criminal exploitation.</w:t>
                      </w:r>
                    </w:p>
                    <w:p w14:paraId="22972DCD" w14:textId="77777777" w:rsidR="00453CAA" w:rsidRPr="00453CAA" w:rsidRDefault="00453CAA" w:rsidP="00453CAA">
                      <w:pPr>
                        <w:pStyle w:val="NoSpacing"/>
                        <w:rPr>
                          <w:rFonts w:ascii="Arial" w:hAnsi="Arial" w:cs="Arial"/>
                        </w:rPr>
                      </w:pPr>
                    </w:p>
                    <w:p w14:paraId="3478E780" w14:textId="77777777" w:rsidR="003C0CD7" w:rsidRDefault="00453CAA" w:rsidP="00453CAA">
                      <w:pPr>
                        <w:pStyle w:val="NoSpacing"/>
                        <w:rPr>
                          <w:rFonts w:ascii="Arial" w:hAnsi="Arial" w:cs="Arial"/>
                        </w:rPr>
                      </w:pPr>
                      <w:r w:rsidRPr="00453CAA">
                        <w:rPr>
                          <w:rFonts w:ascii="Arial" w:hAnsi="Arial" w:cs="Arial"/>
                        </w:rPr>
                        <w:t xml:space="preserve">A young adult experiencing sexual exploitation may not be </w:t>
                      </w:r>
                    </w:p>
                    <w:p w14:paraId="1CC4D43C" w14:textId="105553B4" w:rsidR="00453CAA" w:rsidRPr="00453CAA" w:rsidRDefault="00453CAA" w:rsidP="00453CAA">
                      <w:pPr>
                        <w:pStyle w:val="NoSpacing"/>
                        <w:rPr>
                          <w:rFonts w:ascii="Arial" w:hAnsi="Arial" w:cs="Arial"/>
                        </w:rPr>
                      </w:pPr>
                      <w:r w:rsidRPr="00453CAA">
                        <w:rPr>
                          <w:rFonts w:ascii="Arial" w:hAnsi="Arial" w:cs="Arial"/>
                        </w:rPr>
                        <w:t>eligible for a safeguarding response unless they have care and support needs.</w:t>
                      </w:r>
                    </w:p>
                    <w:p w14:paraId="460ED591" w14:textId="77777777" w:rsidR="00453CAA" w:rsidRPr="00453CAA" w:rsidRDefault="00453CAA" w:rsidP="00453CAA">
                      <w:pPr>
                        <w:pStyle w:val="NoSpacing"/>
                        <w:rPr>
                          <w:rFonts w:ascii="Arial" w:hAnsi="Arial" w:cs="Arial"/>
                        </w:rPr>
                      </w:pPr>
                    </w:p>
                    <w:p w14:paraId="01D02B89" w14:textId="77777777" w:rsidR="003C0CD7" w:rsidRDefault="00453CAA" w:rsidP="00453CAA">
                      <w:pPr>
                        <w:pStyle w:val="NoSpacing"/>
                        <w:rPr>
                          <w:rFonts w:ascii="Arial" w:hAnsi="Arial" w:cs="Arial"/>
                        </w:rPr>
                      </w:pPr>
                      <w:r w:rsidRPr="00453CAA">
                        <w:rPr>
                          <w:rFonts w:ascii="Arial" w:hAnsi="Arial" w:cs="Arial"/>
                        </w:rPr>
                        <w:t xml:space="preserve">A young person who is subject to a child protection plan may find that support stops abruptly as they turn 18, despite their experiences of maltreatment leaving them just as vulnerable as a child leaving care who would be entitled to ongoing </w:t>
                      </w:r>
                    </w:p>
                    <w:p w14:paraId="4223F85D" w14:textId="1D55DB70" w:rsidR="00453CAA" w:rsidRPr="00453CAA" w:rsidRDefault="00453CAA" w:rsidP="00453CAA">
                      <w:pPr>
                        <w:pStyle w:val="NoSpacing"/>
                        <w:rPr>
                          <w:rFonts w:ascii="Arial" w:hAnsi="Arial" w:cs="Arial"/>
                        </w:rPr>
                      </w:pPr>
                      <w:r w:rsidRPr="00453CAA">
                        <w:rPr>
                          <w:rFonts w:ascii="Arial" w:hAnsi="Arial" w:cs="Arial"/>
                        </w:rPr>
                        <w:t>support.</w:t>
                      </w:r>
                    </w:p>
                    <w:p w14:paraId="78FBD5B5" w14:textId="77777777" w:rsidR="00453CAA" w:rsidRPr="00453CAA" w:rsidRDefault="00453CAA" w:rsidP="00453CAA">
                      <w:pPr>
                        <w:pStyle w:val="NoSpacing"/>
                        <w:rPr>
                          <w:rFonts w:ascii="Arial" w:hAnsi="Arial" w:cs="Arial"/>
                        </w:rPr>
                      </w:pPr>
                    </w:p>
                    <w:p w14:paraId="70427D5B" w14:textId="77777777" w:rsidR="00453CAA" w:rsidRPr="00453CAA" w:rsidRDefault="00453CAA" w:rsidP="00453CAA">
                      <w:pPr>
                        <w:pStyle w:val="NoSpacing"/>
                        <w:rPr>
                          <w:rFonts w:ascii="Arial" w:hAnsi="Arial" w:cs="Arial"/>
                        </w:rPr>
                      </w:pPr>
                      <w:r w:rsidRPr="00453CAA">
                        <w:rPr>
                          <w:rFonts w:ascii="Arial" w:hAnsi="Arial" w:cs="Arial"/>
                        </w:rPr>
                        <w:t xml:space="preserve">A young adult experiencing domestic abuse and poor mental health may be offered little or no support for their own safety unless the circumstances become critical. </w:t>
                      </w:r>
                    </w:p>
                    <w:p w14:paraId="41D00EF5" w14:textId="77777777" w:rsidR="00453CAA" w:rsidRPr="00453CAA" w:rsidRDefault="00453CAA" w:rsidP="00453CAA">
                      <w:pPr>
                        <w:pStyle w:val="NoSpacing"/>
                        <w:rPr>
                          <w:rFonts w:ascii="Arial" w:hAnsi="Arial" w:cs="Arial"/>
                        </w:rPr>
                      </w:pPr>
                    </w:p>
                    <w:p w14:paraId="65DAB36E" w14:textId="77777777" w:rsidR="00453CAA" w:rsidRPr="00453CAA" w:rsidRDefault="00453CAA" w:rsidP="00453CAA">
                      <w:pPr>
                        <w:pStyle w:val="NoSpacing"/>
                        <w:rPr>
                          <w:rFonts w:ascii="Arial" w:hAnsi="Arial" w:cs="Arial"/>
                        </w:rPr>
                      </w:pPr>
                      <w:r w:rsidRPr="00453CAA">
                        <w:rPr>
                          <w:rFonts w:ascii="Arial" w:hAnsi="Arial" w:cs="Arial"/>
                        </w:rPr>
                        <w:t xml:space="preserve">Upon becoming a parent, they may find that children’s services consider their child to be at risk. </w:t>
                      </w:r>
                    </w:p>
                    <w:p w14:paraId="1222686B" w14:textId="77777777" w:rsidR="00453CAA" w:rsidRPr="00453CAA" w:rsidRDefault="00453CAA" w:rsidP="00453CAA">
                      <w:pPr>
                        <w:pStyle w:val="NoSpacing"/>
                        <w:rPr>
                          <w:rFonts w:ascii="Arial" w:hAnsi="Arial" w:cs="Arial"/>
                        </w:rPr>
                      </w:pPr>
                    </w:p>
                    <w:p w14:paraId="1794039F" w14:textId="77777777" w:rsidR="003C0CD7" w:rsidRDefault="00453CAA" w:rsidP="00453CAA">
                      <w:pPr>
                        <w:pStyle w:val="NoSpacing"/>
                        <w:rPr>
                          <w:rFonts w:ascii="Arial" w:hAnsi="Arial" w:cs="Arial"/>
                        </w:rPr>
                      </w:pPr>
                      <w:r w:rsidRPr="00453CAA">
                        <w:rPr>
                          <w:rFonts w:ascii="Arial" w:hAnsi="Arial" w:cs="Arial"/>
                        </w:rPr>
                        <w:t xml:space="preserve">The children’s and adults’ safeguarding systems have </w:t>
                      </w:r>
                    </w:p>
                    <w:p w14:paraId="6CC939B0" w14:textId="77777777" w:rsidR="003C0CD7" w:rsidRDefault="00453CAA" w:rsidP="00453CAA">
                      <w:pPr>
                        <w:pStyle w:val="NoSpacing"/>
                        <w:rPr>
                          <w:rFonts w:ascii="Arial" w:hAnsi="Arial" w:cs="Arial"/>
                        </w:rPr>
                      </w:pPr>
                      <w:r w:rsidRPr="00453CAA">
                        <w:rPr>
                          <w:rFonts w:ascii="Arial" w:hAnsi="Arial" w:cs="Arial"/>
                        </w:rPr>
                        <w:t xml:space="preserve">developed from different theories, come under different laws, and have different processes as a result. This can make the transition to adulthood harder for young people facing ongoing risk and mean that young people entering adulthood </w:t>
                      </w:r>
                    </w:p>
                    <w:p w14:paraId="4D0C8219" w14:textId="245BB205" w:rsidR="00453CAA" w:rsidRPr="00453CAA" w:rsidRDefault="00453CAA" w:rsidP="00453CAA">
                      <w:pPr>
                        <w:pStyle w:val="NoSpacing"/>
                        <w:rPr>
                          <w:rFonts w:ascii="Arial" w:hAnsi="Arial" w:cs="Arial"/>
                        </w:rPr>
                      </w:pPr>
                      <w:r w:rsidRPr="00453CAA">
                        <w:rPr>
                          <w:rFonts w:ascii="Arial" w:hAnsi="Arial" w:cs="Arial"/>
                        </w:rPr>
                        <w:t xml:space="preserve">experience a ‘cliff-edge’ in terms of support.   </w:t>
                      </w:r>
                    </w:p>
                    <w:p w14:paraId="73E7DFE1" w14:textId="77777777" w:rsidR="00453CAA" w:rsidRPr="00453CAA" w:rsidRDefault="00453CAA" w:rsidP="00453CAA">
                      <w:pPr>
                        <w:pStyle w:val="NoSpacing"/>
                        <w:rPr>
                          <w:rFonts w:ascii="Arial" w:hAnsi="Arial" w:cs="Arial"/>
                        </w:rPr>
                      </w:pPr>
                      <w:r w:rsidRPr="00453CAA">
                        <w:rPr>
                          <w:rFonts w:ascii="Arial" w:hAnsi="Arial" w:cs="Arial"/>
                        </w:rPr>
                        <w:t xml:space="preserve">                                                                                                                                                                                                                                                                                                  </w:t>
                      </w:r>
                    </w:p>
                    <w:p w14:paraId="2184C309" w14:textId="77777777" w:rsidR="00453CAA" w:rsidRPr="00453CAA" w:rsidRDefault="00453CAA" w:rsidP="00453CAA">
                      <w:pPr>
                        <w:pStyle w:val="NoSpacing"/>
                        <w:jc w:val="center"/>
                        <w:rPr>
                          <w:rFonts w:ascii="Arial" w:hAnsi="Arial" w:cs="Arial"/>
                          <w:noProof/>
                        </w:rPr>
                      </w:pPr>
                      <w:r w:rsidRPr="00453CAA">
                        <w:rPr>
                          <w:rFonts w:ascii="Arial" w:hAnsi="Arial" w:cs="Arial"/>
                          <w:noProof/>
                        </w:rPr>
                        <w:drawing>
                          <wp:inline distT="0" distB="0" distL="0" distR="0" wp14:anchorId="0DA5E72B" wp14:editId="30A20DC6">
                            <wp:extent cx="1200150" cy="761365"/>
                            <wp:effectExtent l="0" t="0" r="0" b="635"/>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ipart&#10;&#10;Description automatically generated"/>
                                    <pic:cNvPicPr/>
                                  </pic:nvPicPr>
                                  <pic:blipFill>
                                    <a:blip r:embed="rId118">
                                      <a:extLst>
                                        <a:ext uri="{28A0092B-C50C-407E-A947-70E740481C1C}">
                                          <a14:useLocalDpi xmlns:a14="http://schemas.microsoft.com/office/drawing/2010/main" val="0"/>
                                        </a:ext>
                                        <a:ext uri="{837473B0-CC2E-450A-ABE3-18F120FF3D39}">
                                          <a1611:picAttrSrcUrl xmlns:a1611="http://schemas.microsoft.com/office/drawing/2016/11/main" r:id="rId119"/>
                                        </a:ext>
                                      </a:extLst>
                                    </a:blip>
                                    <a:stretch>
                                      <a:fillRect/>
                                    </a:stretch>
                                  </pic:blipFill>
                                  <pic:spPr>
                                    <a:xfrm>
                                      <a:off x="0" y="0"/>
                                      <a:ext cx="1216850" cy="771959"/>
                                    </a:xfrm>
                                    <a:prstGeom prst="rect">
                                      <a:avLst/>
                                    </a:prstGeom>
                                  </pic:spPr>
                                </pic:pic>
                              </a:graphicData>
                            </a:graphic>
                          </wp:inline>
                        </w:drawing>
                      </w:r>
                    </w:p>
                    <w:p w14:paraId="7D3AF354" w14:textId="77777777" w:rsidR="00453CAA" w:rsidRPr="00453CAA" w:rsidRDefault="00453CAA" w:rsidP="00453CAA">
                      <w:pPr>
                        <w:pStyle w:val="NoSpacing"/>
                        <w:rPr>
                          <w:rFonts w:ascii="Arial" w:hAnsi="Arial" w:cs="Arial"/>
                          <w:noProof/>
                        </w:rPr>
                      </w:pPr>
                    </w:p>
                    <w:p w14:paraId="5995CD28" w14:textId="77777777" w:rsidR="00453CAA" w:rsidRPr="00453CAA" w:rsidRDefault="00453CAA" w:rsidP="00453CAA">
                      <w:pPr>
                        <w:pStyle w:val="NoSpacing"/>
                        <w:jc w:val="center"/>
                        <w:rPr>
                          <w:rFonts w:ascii="Arial" w:hAnsi="Arial" w:cs="Arial"/>
                          <w:noProof/>
                        </w:rPr>
                      </w:pPr>
                    </w:p>
                    <w:p w14:paraId="62EC6A3F" w14:textId="77777777" w:rsidR="00453CAA" w:rsidRPr="00453CAA" w:rsidRDefault="00453CAA" w:rsidP="00453CAA">
                      <w:pPr>
                        <w:pStyle w:val="NoSpacing"/>
                        <w:jc w:val="right"/>
                        <w:rPr>
                          <w:rFonts w:ascii="Arial" w:hAnsi="Arial" w:cs="Arial"/>
                        </w:rPr>
                      </w:pPr>
                    </w:p>
                  </w:txbxContent>
                </v:textbox>
              </v:shape>
            </w:pict>
          </mc:Fallback>
        </mc:AlternateContent>
      </w:r>
      <w:r w:rsidR="0026064C">
        <w:rPr>
          <w:rFonts w:ascii="Arial" w:hAnsi="Arial" w:cs="Arial"/>
          <w:b/>
          <w:bCs/>
          <w:noProof/>
        </w:rPr>
        <mc:AlternateContent>
          <mc:Choice Requires="wps">
            <w:drawing>
              <wp:anchor distT="0" distB="0" distL="114300" distR="114300" simplePos="0" relativeHeight="251667456" behindDoc="1" locked="0" layoutInCell="1" allowOverlap="1" wp14:anchorId="5173BAF6" wp14:editId="18D07D11">
                <wp:simplePos x="0" y="0"/>
                <wp:positionH relativeFrom="column">
                  <wp:posOffset>-1123950</wp:posOffset>
                </wp:positionH>
                <wp:positionV relativeFrom="paragraph">
                  <wp:posOffset>-8550910</wp:posOffset>
                </wp:positionV>
                <wp:extent cx="10944225" cy="149542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10944225" cy="1495425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0E7FB" id="Rectangle 46" o:spid="_x0000_s1026" style="position:absolute;margin-left:-88.5pt;margin-top:-673.3pt;width:861.75pt;height:117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" fillcolor="#deeaf6 [664]" strokecolor="#1f3763 [1604]" strokeweight="1pt"/>
            </w:pict>
          </mc:Fallback>
        </mc:AlternateContent>
      </w:r>
      <w:r w:rsidR="00453CAA">
        <w:rPr>
          <w:noProof/>
        </w:rPr>
        <mc:AlternateContent>
          <mc:Choice Requires="wps">
            <w:drawing>
              <wp:anchor distT="0" distB="0" distL="114300" distR="114300" simplePos="0" relativeHeight="251654144" behindDoc="0" locked="0" layoutInCell="1" allowOverlap="1" wp14:anchorId="05AE6A7E" wp14:editId="63AFB575">
                <wp:simplePos x="0" y="0"/>
                <wp:positionH relativeFrom="column">
                  <wp:posOffset>-523875</wp:posOffset>
                </wp:positionH>
                <wp:positionV relativeFrom="paragraph">
                  <wp:posOffset>114300</wp:posOffset>
                </wp:positionV>
                <wp:extent cx="4162425" cy="6029325"/>
                <wp:effectExtent l="0" t="0" r="581025" b="28575"/>
                <wp:wrapNone/>
                <wp:docPr id="37" name="Speech Bubble: Rectangle 37"/>
                <wp:cNvGraphicFramePr/>
                <a:graphic xmlns:a="http://schemas.openxmlformats.org/drawingml/2006/main">
                  <a:graphicData uri="http://schemas.microsoft.com/office/word/2010/wordprocessingShape">
                    <wps:wsp>
                      <wps:cNvSpPr/>
                      <wps:spPr>
                        <a:xfrm>
                          <a:off x="0" y="0"/>
                          <a:ext cx="4162425" cy="6029325"/>
                        </a:xfrm>
                        <a:prstGeom prst="wedgeRectCallout">
                          <a:avLst>
                            <a:gd name="adj1" fmla="val 62910"/>
                            <a:gd name="adj2" fmla="val -23632"/>
                          </a:avLst>
                        </a:prstGeom>
                      </wps:spPr>
                      <wps:style>
                        <a:lnRef idx="2">
                          <a:schemeClr val="dk1"/>
                        </a:lnRef>
                        <a:fillRef idx="1">
                          <a:schemeClr val="lt1"/>
                        </a:fillRef>
                        <a:effectRef idx="0">
                          <a:schemeClr val="dk1"/>
                        </a:effectRef>
                        <a:fontRef idx="minor">
                          <a:schemeClr val="dk1"/>
                        </a:fontRef>
                      </wps:style>
                      <wps:txbx>
                        <w:txbxContent>
                          <w:p w14:paraId="53F744C3" w14:textId="77777777" w:rsidR="00453CAA" w:rsidRPr="00453CAA" w:rsidRDefault="00453CAA" w:rsidP="00453CAA">
                            <w:pPr>
                              <w:pStyle w:val="NoSpacing"/>
                              <w:rPr>
                                <w:rFonts w:ascii="Arial" w:hAnsi="Arial" w:cs="Arial"/>
                                <w:b/>
                                <w:bCs/>
                                <w:color w:val="00B050"/>
                              </w:rPr>
                            </w:pPr>
                            <w:r w:rsidRPr="00453CAA">
                              <w:rPr>
                                <w:rFonts w:ascii="Arial" w:hAnsi="Arial" w:cs="Arial"/>
                                <w:b/>
                                <w:bCs/>
                                <w:color w:val="00B050"/>
                              </w:rPr>
                              <w:t>5. What are the links with safeguarding adults?</w:t>
                            </w:r>
                          </w:p>
                          <w:p w14:paraId="5015D2E4" w14:textId="77777777" w:rsidR="00453CAA" w:rsidRPr="00453CAA" w:rsidRDefault="00453CAA" w:rsidP="00453CAA">
                            <w:pPr>
                              <w:pStyle w:val="NoSpacing"/>
                              <w:rPr>
                                <w:rFonts w:ascii="Arial" w:hAnsi="Arial" w:cs="Arial"/>
                                <w:b/>
                                <w:bCs/>
                                <w:color w:val="00B050"/>
                              </w:rPr>
                            </w:pPr>
                          </w:p>
                          <w:p w14:paraId="70485DCD" w14:textId="77777777" w:rsidR="00453CAA" w:rsidRPr="00453CAA" w:rsidRDefault="00453CAA" w:rsidP="00453CAA">
                            <w:pPr>
                              <w:pStyle w:val="NoSpacing"/>
                              <w:rPr>
                                <w:rFonts w:ascii="Arial" w:hAnsi="Arial" w:cs="Arial"/>
                              </w:rPr>
                            </w:pPr>
                            <w:r w:rsidRPr="00453CAA">
                              <w:rPr>
                                <w:rFonts w:ascii="Arial" w:hAnsi="Arial" w:cs="Arial"/>
                              </w:rPr>
                              <w:t xml:space="preserve">Transitional safeguarding uses aspects from both adult and child approaches in organisations, to offer more tailored support as a young person moves into adulthood. It does not expect that all young adults experiencing risk will have this removed or lessened by formal services in the same way that safeguarding children focuses on explicit protection from harm. </w:t>
                            </w:r>
                          </w:p>
                          <w:p w14:paraId="23436DAC" w14:textId="77777777" w:rsidR="00453CAA" w:rsidRPr="00453CAA" w:rsidRDefault="00453CAA" w:rsidP="00453CAA">
                            <w:pPr>
                              <w:pStyle w:val="NoSpacing"/>
                              <w:rPr>
                                <w:rFonts w:ascii="Arial" w:hAnsi="Arial" w:cs="Arial"/>
                              </w:rPr>
                            </w:pPr>
                          </w:p>
                          <w:p w14:paraId="0BFECA73" w14:textId="77777777" w:rsidR="00453CAA" w:rsidRDefault="00453CAA" w:rsidP="00453CAA">
                            <w:pPr>
                              <w:pStyle w:val="NoSpacing"/>
                              <w:rPr>
                                <w:rFonts w:ascii="Arial" w:hAnsi="Arial" w:cs="Arial"/>
                              </w:rPr>
                            </w:pPr>
                            <w:r w:rsidRPr="00453CAA">
                              <w:rPr>
                                <w:rFonts w:ascii="Arial" w:hAnsi="Arial" w:cs="Arial"/>
                              </w:rPr>
                              <w:t xml:space="preserve">The Making Safeguarding Personal approach, set out in the Care Act, means recognising an adult’s rights, freedom of </w:t>
                            </w:r>
                          </w:p>
                          <w:p w14:paraId="6CD31E0C" w14:textId="27CA03C1" w:rsidR="00453CAA" w:rsidRPr="00453CAA" w:rsidRDefault="00453CAA" w:rsidP="00453CAA">
                            <w:pPr>
                              <w:pStyle w:val="NoSpacing"/>
                              <w:rPr>
                                <w:rFonts w:ascii="Arial" w:hAnsi="Arial" w:cs="Arial"/>
                              </w:rPr>
                            </w:pPr>
                            <w:r w:rsidRPr="00453CAA">
                              <w:rPr>
                                <w:rFonts w:ascii="Arial" w:hAnsi="Arial" w:cs="Arial"/>
                              </w:rPr>
                              <w:t xml:space="preserve">action, choice and control; and the right to make decisions that may seem unwise where mental capacity is not in question. It is about understanding that adulthood gives degrees of personal responsibility, and respecting people’s preferred outcomes. </w:t>
                            </w:r>
                          </w:p>
                          <w:p w14:paraId="7A34A5E5" w14:textId="77777777" w:rsidR="00453CAA" w:rsidRPr="00453CAA" w:rsidRDefault="00453CAA" w:rsidP="00453CAA">
                            <w:pPr>
                              <w:pStyle w:val="NoSpacing"/>
                              <w:rPr>
                                <w:rFonts w:ascii="Arial" w:hAnsi="Arial" w:cs="Arial"/>
                              </w:rPr>
                            </w:pPr>
                            <w:r w:rsidRPr="00453CAA">
                              <w:rPr>
                                <w:rFonts w:ascii="Arial" w:hAnsi="Arial" w:cs="Arial"/>
                              </w:rPr>
                              <w:t xml:space="preserve">It is about risk enablement taking account of an individual’s preferences, history and circumstances to achieve a proportionate tolerance of accepted risk. </w:t>
                            </w:r>
                          </w:p>
                          <w:p w14:paraId="50CD45FD" w14:textId="77777777" w:rsidR="00453CAA" w:rsidRPr="00453CAA" w:rsidRDefault="00453CAA" w:rsidP="00453CAA">
                            <w:pPr>
                              <w:pStyle w:val="NoSpacing"/>
                              <w:rPr>
                                <w:rFonts w:ascii="Arial" w:hAnsi="Arial" w:cs="Arial"/>
                              </w:rPr>
                            </w:pPr>
                          </w:p>
                          <w:p w14:paraId="222C0176" w14:textId="77777777" w:rsidR="00453CAA" w:rsidRDefault="00453CAA" w:rsidP="00453CAA">
                            <w:pPr>
                              <w:pStyle w:val="NoSpacing"/>
                              <w:rPr>
                                <w:rFonts w:ascii="Arial" w:hAnsi="Arial" w:cs="Arial"/>
                              </w:rPr>
                            </w:pPr>
                            <w:r w:rsidRPr="00453CAA">
                              <w:rPr>
                                <w:rFonts w:ascii="Arial" w:hAnsi="Arial" w:cs="Arial"/>
                              </w:rPr>
                              <w:t xml:space="preserve">The statutory guidance under the Care Act 2014 outlines steps to take for young people who are ‘likely to have needs’ at </w:t>
                            </w:r>
                          </w:p>
                          <w:p w14:paraId="099D11C3" w14:textId="77777777" w:rsidR="00453CAA" w:rsidRDefault="00453CAA" w:rsidP="00453CAA">
                            <w:pPr>
                              <w:pStyle w:val="NoSpacing"/>
                              <w:rPr>
                                <w:rFonts w:ascii="Arial" w:hAnsi="Arial" w:cs="Arial"/>
                              </w:rPr>
                            </w:pPr>
                            <w:r w:rsidRPr="00453CAA">
                              <w:rPr>
                                <w:rFonts w:ascii="Arial" w:hAnsi="Arial" w:cs="Arial"/>
                              </w:rPr>
                              <w:t xml:space="preserve">transition as well as for those who are not in receipt of children’s services. The statutory guidance states ‘the adult’s needs arise from or are related to a physical or mental impairment or illness. Local authorities must consider at this stage if the adult has a condition as a result of either physical, mental, sensory, </w:t>
                            </w:r>
                          </w:p>
                          <w:p w14:paraId="6E02E83A" w14:textId="0D40CA49" w:rsidR="00453CAA" w:rsidRPr="00453CAA" w:rsidRDefault="00453CAA" w:rsidP="00453CAA">
                            <w:pPr>
                              <w:pStyle w:val="NoSpacing"/>
                              <w:rPr>
                                <w:rFonts w:ascii="Arial" w:hAnsi="Arial" w:cs="Arial"/>
                              </w:rPr>
                            </w:pPr>
                            <w:r w:rsidRPr="00453CAA">
                              <w:rPr>
                                <w:rFonts w:ascii="Arial" w:hAnsi="Arial" w:cs="Arial"/>
                              </w:rPr>
                              <w:t>learning or cognitive disabilities or illnesses, substance misuse, brain injury … a formal diagnosis of the condition should not be required’.</w:t>
                            </w:r>
                          </w:p>
                          <w:p w14:paraId="0093F9CD" w14:textId="77777777" w:rsidR="00453CAA" w:rsidRPr="00453CAA" w:rsidRDefault="00453CAA" w:rsidP="00453CAA">
                            <w:pPr>
                              <w:pStyle w:val="NoSpacing"/>
                              <w:ind w:left="131"/>
                              <w:rPr>
                                <w:rFonts w:ascii="Arial" w:hAnsi="Arial" w:cs="Arial"/>
                              </w:rPr>
                            </w:pPr>
                          </w:p>
                          <w:p w14:paraId="47E2E359" w14:textId="77777777" w:rsidR="00453CAA" w:rsidRPr="00453CAA" w:rsidRDefault="00453CAA" w:rsidP="00453CAA">
                            <w:pPr>
                              <w:pStyle w:val="NoSpacing"/>
                              <w:ind w:left="131"/>
                              <w:rPr>
                                <w:rFonts w:ascii="Arial" w:hAnsi="Arial" w:cs="Arial"/>
                              </w:rPr>
                            </w:pPr>
                          </w:p>
                          <w:p w14:paraId="663897CF" w14:textId="77777777" w:rsidR="00453CAA" w:rsidRPr="00453CAA" w:rsidRDefault="00453CAA" w:rsidP="00453CAA">
                            <w:pPr>
                              <w:jc w:val="center"/>
                              <w:rPr>
                                <w:rFonts w:ascii="Arial" w:hAnsi="Arial" w:cs="Arial"/>
                              </w:rPr>
                            </w:pPr>
                            <w:r w:rsidRPr="00453CAA">
                              <w:rPr>
                                <w:rFonts w:ascii="Arial" w:hAnsi="Arial" w:cs="Arial"/>
                                <w:b/>
                                <w:bCs/>
                                <w:noProof/>
                                <w:color w:val="00B050"/>
                              </w:rPr>
                              <w:drawing>
                                <wp:inline distT="0" distB="0" distL="0" distR="0" wp14:anchorId="2526F600" wp14:editId="62B82C60">
                                  <wp:extent cx="971550" cy="968434"/>
                                  <wp:effectExtent l="0" t="0" r="0" b="3175"/>
                                  <wp:docPr id="44" name="Picture 44"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vector graphics&#10;&#10;Description automatically generated"/>
                                          <pic:cNvPicPr/>
                                        </pic:nvPicPr>
                                        <pic:blipFill>
                                          <a:blip r:embed="rId120">
                                            <a:extLst>
                                              <a:ext uri="{28A0092B-C50C-407E-A947-70E740481C1C}">
                                                <a14:useLocalDpi xmlns:a14="http://schemas.microsoft.com/office/drawing/2010/main" val="0"/>
                                              </a:ext>
                                              <a:ext uri="{837473B0-CC2E-450A-ABE3-18F120FF3D39}">
                                                <a1611:picAttrSrcUrl xmlns:a1611="http://schemas.microsoft.com/office/drawing/2016/11/main" r:id="rId121"/>
                                              </a:ext>
                                            </a:extLst>
                                          </a:blip>
                                          <a:stretch>
                                            <a:fillRect/>
                                          </a:stretch>
                                        </pic:blipFill>
                                        <pic:spPr>
                                          <a:xfrm>
                                            <a:off x="0" y="0"/>
                                            <a:ext cx="980895" cy="977749"/>
                                          </a:xfrm>
                                          <a:prstGeom prst="rect">
                                            <a:avLst/>
                                          </a:prstGeom>
                                        </pic:spPr>
                                      </pic:pic>
                                    </a:graphicData>
                                  </a:graphic>
                                </wp:inline>
                              </w:drawing>
                            </w:r>
                          </w:p>
                          <w:p w14:paraId="2424DAA2" w14:textId="77777777" w:rsidR="00453CAA" w:rsidRPr="00453CAA" w:rsidRDefault="00453CAA" w:rsidP="00453CAA">
                            <w:pPr>
                              <w:rPr>
                                <w:rFonts w:ascii="Arial" w:hAnsi="Arial" w:cs="Arial"/>
                                <w:b/>
                                <w:bCs/>
                                <w:color w:val="00B050"/>
                              </w:rPr>
                            </w:pPr>
                          </w:p>
                          <w:p w14:paraId="34E44B0D" w14:textId="77777777" w:rsidR="00453CAA" w:rsidRPr="00453CAA" w:rsidRDefault="00453CAA" w:rsidP="00453CA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6A7E" id="Speech Bubble: Rectangle 37" o:spid="_x0000_s1056" type="#_x0000_t61" style="position:absolute;margin-left:-41.25pt;margin-top:9pt;width:327.75pt;height:47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" adj="24389,5695" fillcolor="white [3201]" strokecolor="black [3200]" strokeweight="1pt">
                <v:textbox>
                  <w:txbxContent>
                    <w:p w14:paraId="53F744C3" w14:textId="77777777" w:rsidR="00453CAA" w:rsidRPr="00453CAA" w:rsidRDefault="00453CAA" w:rsidP="00453CAA">
                      <w:pPr>
                        <w:pStyle w:val="NoSpacing"/>
                        <w:rPr>
                          <w:rFonts w:ascii="Arial" w:hAnsi="Arial" w:cs="Arial"/>
                          <w:b/>
                          <w:bCs/>
                          <w:color w:val="00B050"/>
                        </w:rPr>
                      </w:pPr>
                      <w:r w:rsidRPr="00453CAA">
                        <w:rPr>
                          <w:rFonts w:ascii="Arial" w:hAnsi="Arial" w:cs="Arial"/>
                          <w:b/>
                          <w:bCs/>
                          <w:color w:val="00B050"/>
                        </w:rPr>
                        <w:t>5. What are the links with safeguarding adults?</w:t>
                      </w:r>
                    </w:p>
                    <w:p w14:paraId="5015D2E4" w14:textId="77777777" w:rsidR="00453CAA" w:rsidRPr="00453CAA" w:rsidRDefault="00453CAA" w:rsidP="00453CAA">
                      <w:pPr>
                        <w:pStyle w:val="NoSpacing"/>
                        <w:rPr>
                          <w:rFonts w:ascii="Arial" w:hAnsi="Arial" w:cs="Arial"/>
                          <w:b/>
                          <w:bCs/>
                          <w:color w:val="00B050"/>
                        </w:rPr>
                      </w:pPr>
                    </w:p>
                    <w:p w14:paraId="70485DCD" w14:textId="77777777" w:rsidR="00453CAA" w:rsidRPr="00453CAA" w:rsidRDefault="00453CAA" w:rsidP="00453CAA">
                      <w:pPr>
                        <w:pStyle w:val="NoSpacing"/>
                        <w:rPr>
                          <w:rFonts w:ascii="Arial" w:hAnsi="Arial" w:cs="Arial"/>
                        </w:rPr>
                      </w:pPr>
                      <w:r w:rsidRPr="00453CAA">
                        <w:rPr>
                          <w:rFonts w:ascii="Arial" w:hAnsi="Arial" w:cs="Arial"/>
                        </w:rPr>
                        <w:t xml:space="preserve">Transitional safeguarding uses aspects from both adult and child approaches in organisations, to offer more tailored support as a young person moves into adulthood. It does not expect that all young adults experiencing risk will have this removed or lessened by formal services in the same way that safeguarding children focuses on explicit protection from harm. </w:t>
                      </w:r>
                    </w:p>
                    <w:p w14:paraId="23436DAC" w14:textId="77777777" w:rsidR="00453CAA" w:rsidRPr="00453CAA" w:rsidRDefault="00453CAA" w:rsidP="00453CAA">
                      <w:pPr>
                        <w:pStyle w:val="NoSpacing"/>
                        <w:rPr>
                          <w:rFonts w:ascii="Arial" w:hAnsi="Arial" w:cs="Arial"/>
                        </w:rPr>
                      </w:pPr>
                    </w:p>
                    <w:p w14:paraId="0BFECA73" w14:textId="77777777" w:rsidR="00453CAA" w:rsidRDefault="00453CAA" w:rsidP="00453CAA">
                      <w:pPr>
                        <w:pStyle w:val="NoSpacing"/>
                        <w:rPr>
                          <w:rFonts w:ascii="Arial" w:hAnsi="Arial" w:cs="Arial"/>
                        </w:rPr>
                      </w:pPr>
                      <w:r w:rsidRPr="00453CAA">
                        <w:rPr>
                          <w:rFonts w:ascii="Arial" w:hAnsi="Arial" w:cs="Arial"/>
                        </w:rPr>
                        <w:t xml:space="preserve">The Making Safeguarding Personal approach, set out in the Care Act, means recognising an adult’s rights, freedom of </w:t>
                      </w:r>
                    </w:p>
                    <w:p w14:paraId="6CD31E0C" w14:textId="27CA03C1" w:rsidR="00453CAA" w:rsidRPr="00453CAA" w:rsidRDefault="00453CAA" w:rsidP="00453CAA">
                      <w:pPr>
                        <w:pStyle w:val="NoSpacing"/>
                        <w:rPr>
                          <w:rFonts w:ascii="Arial" w:hAnsi="Arial" w:cs="Arial"/>
                        </w:rPr>
                      </w:pPr>
                      <w:r w:rsidRPr="00453CAA">
                        <w:rPr>
                          <w:rFonts w:ascii="Arial" w:hAnsi="Arial" w:cs="Arial"/>
                        </w:rPr>
                        <w:t xml:space="preserve">action, choice and control; and the right to make decisions that may seem unwise where mental capacity is not in question. It is about understanding that adulthood gives degrees of personal responsibility, and respecting people’s preferred outcomes. </w:t>
                      </w:r>
                    </w:p>
                    <w:p w14:paraId="7A34A5E5" w14:textId="77777777" w:rsidR="00453CAA" w:rsidRPr="00453CAA" w:rsidRDefault="00453CAA" w:rsidP="00453CAA">
                      <w:pPr>
                        <w:pStyle w:val="NoSpacing"/>
                        <w:rPr>
                          <w:rFonts w:ascii="Arial" w:hAnsi="Arial" w:cs="Arial"/>
                        </w:rPr>
                      </w:pPr>
                      <w:r w:rsidRPr="00453CAA">
                        <w:rPr>
                          <w:rFonts w:ascii="Arial" w:hAnsi="Arial" w:cs="Arial"/>
                        </w:rPr>
                        <w:t xml:space="preserve">It is about risk enablement taking account of an individual’s preferences, history and circumstances to achieve a proportionate tolerance of accepted risk. </w:t>
                      </w:r>
                    </w:p>
                    <w:p w14:paraId="50CD45FD" w14:textId="77777777" w:rsidR="00453CAA" w:rsidRPr="00453CAA" w:rsidRDefault="00453CAA" w:rsidP="00453CAA">
                      <w:pPr>
                        <w:pStyle w:val="NoSpacing"/>
                        <w:rPr>
                          <w:rFonts w:ascii="Arial" w:hAnsi="Arial" w:cs="Arial"/>
                        </w:rPr>
                      </w:pPr>
                    </w:p>
                    <w:p w14:paraId="222C0176" w14:textId="77777777" w:rsidR="00453CAA" w:rsidRDefault="00453CAA" w:rsidP="00453CAA">
                      <w:pPr>
                        <w:pStyle w:val="NoSpacing"/>
                        <w:rPr>
                          <w:rFonts w:ascii="Arial" w:hAnsi="Arial" w:cs="Arial"/>
                        </w:rPr>
                      </w:pPr>
                      <w:r w:rsidRPr="00453CAA">
                        <w:rPr>
                          <w:rFonts w:ascii="Arial" w:hAnsi="Arial" w:cs="Arial"/>
                        </w:rPr>
                        <w:t xml:space="preserve">The statutory guidance under the Care Act 2014 outlines steps to take for young people who are ‘likely to have needs’ at </w:t>
                      </w:r>
                    </w:p>
                    <w:p w14:paraId="099D11C3" w14:textId="77777777" w:rsidR="00453CAA" w:rsidRDefault="00453CAA" w:rsidP="00453CAA">
                      <w:pPr>
                        <w:pStyle w:val="NoSpacing"/>
                        <w:rPr>
                          <w:rFonts w:ascii="Arial" w:hAnsi="Arial" w:cs="Arial"/>
                        </w:rPr>
                      </w:pPr>
                      <w:r w:rsidRPr="00453CAA">
                        <w:rPr>
                          <w:rFonts w:ascii="Arial" w:hAnsi="Arial" w:cs="Arial"/>
                        </w:rPr>
                        <w:t xml:space="preserve">transition as well as for those who are not in receipt of children’s services. The statutory guidance states ‘the adult’s needs arise from or are related to a physical or mental impairment or illness. Local authorities must consider at this stage if the adult has a condition as a result of either physical, mental, sensory, </w:t>
                      </w:r>
                    </w:p>
                    <w:p w14:paraId="6E02E83A" w14:textId="0D40CA49" w:rsidR="00453CAA" w:rsidRPr="00453CAA" w:rsidRDefault="00453CAA" w:rsidP="00453CAA">
                      <w:pPr>
                        <w:pStyle w:val="NoSpacing"/>
                        <w:rPr>
                          <w:rFonts w:ascii="Arial" w:hAnsi="Arial" w:cs="Arial"/>
                        </w:rPr>
                      </w:pPr>
                      <w:r w:rsidRPr="00453CAA">
                        <w:rPr>
                          <w:rFonts w:ascii="Arial" w:hAnsi="Arial" w:cs="Arial"/>
                        </w:rPr>
                        <w:t>learning or cognitive disabilities or illnesses, substance misuse, brain injury … a formal diagnosis of the condition should not be required’.</w:t>
                      </w:r>
                    </w:p>
                    <w:p w14:paraId="0093F9CD" w14:textId="77777777" w:rsidR="00453CAA" w:rsidRPr="00453CAA" w:rsidRDefault="00453CAA" w:rsidP="00453CAA">
                      <w:pPr>
                        <w:pStyle w:val="NoSpacing"/>
                        <w:ind w:left="131"/>
                        <w:rPr>
                          <w:rFonts w:ascii="Arial" w:hAnsi="Arial" w:cs="Arial"/>
                        </w:rPr>
                      </w:pPr>
                    </w:p>
                    <w:p w14:paraId="47E2E359" w14:textId="77777777" w:rsidR="00453CAA" w:rsidRPr="00453CAA" w:rsidRDefault="00453CAA" w:rsidP="00453CAA">
                      <w:pPr>
                        <w:pStyle w:val="NoSpacing"/>
                        <w:ind w:left="131"/>
                        <w:rPr>
                          <w:rFonts w:ascii="Arial" w:hAnsi="Arial" w:cs="Arial"/>
                        </w:rPr>
                      </w:pPr>
                    </w:p>
                    <w:p w14:paraId="663897CF" w14:textId="77777777" w:rsidR="00453CAA" w:rsidRPr="00453CAA" w:rsidRDefault="00453CAA" w:rsidP="00453CAA">
                      <w:pPr>
                        <w:jc w:val="center"/>
                        <w:rPr>
                          <w:rFonts w:ascii="Arial" w:hAnsi="Arial" w:cs="Arial"/>
                        </w:rPr>
                      </w:pPr>
                      <w:r w:rsidRPr="00453CAA">
                        <w:rPr>
                          <w:rFonts w:ascii="Arial" w:hAnsi="Arial" w:cs="Arial"/>
                          <w:b/>
                          <w:bCs/>
                          <w:noProof/>
                          <w:color w:val="00B050"/>
                        </w:rPr>
                        <w:drawing>
                          <wp:inline distT="0" distB="0" distL="0" distR="0" wp14:anchorId="2526F600" wp14:editId="62B82C60">
                            <wp:extent cx="971550" cy="968434"/>
                            <wp:effectExtent l="0" t="0" r="0" b="3175"/>
                            <wp:docPr id="44" name="Picture 44"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vector graphics&#10;&#10;Description automatically generated"/>
                                    <pic:cNvPicPr/>
                                  </pic:nvPicPr>
                                  <pic:blipFill>
                                    <a:blip r:embed="rId120">
                                      <a:extLst>
                                        <a:ext uri="{28A0092B-C50C-407E-A947-70E740481C1C}">
                                          <a14:useLocalDpi xmlns:a14="http://schemas.microsoft.com/office/drawing/2010/main" val="0"/>
                                        </a:ext>
                                        <a:ext uri="{837473B0-CC2E-450A-ABE3-18F120FF3D39}">
                                          <a1611:picAttrSrcUrl xmlns:a1611="http://schemas.microsoft.com/office/drawing/2016/11/main" r:id="rId121"/>
                                        </a:ext>
                                      </a:extLst>
                                    </a:blip>
                                    <a:stretch>
                                      <a:fillRect/>
                                    </a:stretch>
                                  </pic:blipFill>
                                  <pic:spPr>
                                    <a:xfrm>
                                      <a:off x="0" y="0"/>
                                      <a:ext cx="980895" cy="977749"/>
                                    </a:xfrm>
                                    <a:prstGeom prst="rect">
                                      <a:avLst/>
                                    </a:prstGeom>
                                  </pic:spPr>
                                </pic:pic>
                              </a:graphicData>
                            </a:graphic>
                          </wp:inline>
                        </w:drawing>
                      </w:r>
                    </w:p>
                    <w:p w14:paraId="2424DAA2" w14:textId="77777777" w:rsidR="00453CAA" w:rsidRPr="00453CAA" w:rsidRDefault="00453CAA" w:rsidP="00453CAA">
                      <w:pPr>
                        <w:rPr>
                          <w:rFonts w:ascii="Arial" w:hAnsi="Arial" w:cs="Arial"/>
                          <w:b/>
                          <w:bCs/>
                          <w:color w:val="00B050"/>
                        </w:rPr>
                      </w:pPr>
                    </w:p>
                    <w:p w14:paraId="34E44B0D" w14:textId="77777777" w:rsidR="00453CAA" w:rsidRPr="00453CAA" w:rsidRDefault="00453CAA" w:rsidP="00453CAA">
                      <w:pPr>
                        <w:rPr>
                          <w:rFonts w:ascii="Arial" w:hAnsi="Arial" w:cs="Arial"/>
                        </w:rPr>
                      </w:pPr>
                    </w:p>
                  </w:txbxContent>
                </v:textbox>
              </v:shape>
            </w:pict>
          </mc:Fallback>
        </mc:AlternateContent>
      </w:r>
    </w:p>
    <w:p w14:paraId="02B6D6BB" w14:textId="4A2894A7" w:rsidR="00453CAA" w:rsidRDefault="00453CAA" w:rsidP="00453CAA">
      <w:pPr>
        <w:tabs>
          <w:tab w:val="left" w:pos="13215"/>
        </w:tabs>
      </w:pPr>
    </w:p>
    <w:p w14:paraId="3B587516" w14:textId="77777777" w:rsidR="00453CAA" w:rsidRDefault="00453CAA" w:rsidP="00453CAA">
      <w:pPr>
        <w:tabs>
          <w:tab w:val="left" w:pos="13215"/>
        </w:tabs>
      </w:pPr>
    </w:p>
    <w:p w14:paraId="4B90ACD4" w14:textId="77777777" w:rsidR="00453CAA" w:rsidRDefault="00453CAA" w:rsidP="00453CAA">
      <w:pPr>
        <w:tabs>
          <w:tab w:val="left" w:pos="13215"/>
        </w:tabs>
      </w:pPr>
      <w:r>
        <w:tab/>
      </w:r>
    </w:p>
    <w:p w14:paraId="084317B6" w14:textId="77777777" w:rsidR="00453CAA" w:rsidRDefault="00453CAA" w:rsidP="00453CAA">
      <w:pPr>
        <w:tabs>
          <w:tab w:val="left" w:pos="13215"/>
        </w:tabs>
      </w:pPr>
    </w:p>
    <w:p w14:paraId="10F15AAA" w14:textId="77777777" w:rsidR="00453CAA" w:rsidRDefault="00453CAA" w:rsidP="00453CAA">
      <w:pPr>
        <w:tabs>
          <w:tab w:val="left" w:pos="13215"/>
        </w:tabs>
      </w:pPr>
    </w:p>
    <w:p w14:paraId="162FF26B" w14:textId="77777777" w:rsidR="00453CAA" w:rsidRDefault="00453CAA" w:rsidP="00453CAA"/>
    <w:p w14:paraId="4873B15C" w14:textId="77777777" w:rsidR="00453CAA" w:rsidRPr="006A395A" w:rsidRDefault="00453CAA" w:rsidP="00453CAA"/>
    <w:bookmarkEnd w:id="25"/>
    <w:p w14:paraId="407D4F53" w14:textId="77777777" w:rsidR="007E20BB" w:rsidRPr="0051404E" w:rsidRDefault="007E20BB" w:rsidP="00C45FAC">
      <w:pPr>
        <w:tabs>
          <w:tab w:val="left" w:pos="6930"/>
        </w:tabs>
        <w:ind w:left="-567"/>
        <w:rPr>
          <w:rFonts w:ascii="Arial" w:hAnsi="Arial" w:cs="Arial"/>
          <w:b/>
          <w:bCs/>
          <w:sz w:val="24"/>
          <w:szCs w:val="24"/>
        </w:rPr>
      </w:pPr>
    </w:p>
    <w:sectPr w:rsidR="007E20BB" w:rsidRPr="0051404E" w:rsidSect="00CC56CA">
      <w:endnotePr>
        <w:numFmt w:val="decimal"/>
      </w:endnotePr>
      <w:pgSz w:w="16838" w:h="11906" w:orient="landscape"/>
      <w:pgMar w:top="851" w:right="1440" w:bottom="1440" w:left="144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C248F" w14:textId="77777777" w:rsidR="003474F1" w:rsidRDefault="003474F1">
      <w:pPr>
        <w:spacing w:after="0" w:line="240" w:lineRule="auto"/>
      </w:pPr>
      <w:r>
        <w:separator/>
      </w:r>
    </w:p>
  </w:endnote>
  <w:endnote w:type="continuationSeparator" w:id="0">
    <w:p w14:paraId="6FC32E63" w14:textId="77777777" w:rsidR="003474F1" w:rsidRDefault="00347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0200" w14:textId="77777777" w:rsidR="009800E6" w:rsidRDefault="009800E6">
    <w:pPr>
      <w:pStyle w:val="Footer"/>
      <w:jc w:val="right"/>
    </w:pPr>
    <w:r>
      <w:fldChar w:fldCharType="begin"/>
    </w:r>
    <w:r>
      <w:instrText xml:space="preserve"> PAGE </w:instrText>
    </w:r>
    <w:r>
      <w:fldChar w:fldCharType="separate"/>
    </w:r>
    <w:r>
      <w:t>2</w:t>
    </w:r>
    <w:r>
      <w:fldChar w:fldCharType="end"/>
    </w:r>
  </w:p>
  <w:p w14:paraId="41F6C2BF" w14:textId="77777777" w:rsidR="009800E6" w:rsidRDefault="00980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2B1B" w14:textId="77777777" w:rsidR="009800E6" w:rsidRDefault="009800E6">
    <w:pPr>
      <w:pStyle w:val="Footer"/>
      <w:jc w:val="right"/>
    </w:pPr>
    <w:r>
      <w:fldChar w:fldCharType="begin"/>
    </w:r>
    <w:r>
      <w:instrText xml:space="preserve"> PAGE </w:instrText>
    </w:r>
    <w:r>
      <w:fldChar w:fldCharType="separate"/>
    </w:r>
    <w:r>
      <w:t>2</w:t>
    </w:r>
    <w:r>
      <w:fldChar w:fldCharType="end"/>
    </w:r>
  </w:p>
  <w:p w14:paraId="30959FA0" w14:textId="77777777" w:rsidR="009800E6" w:rsidRDefault="00980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29DA" w14:textId="77777777" w:rsidR="009800E6" w:rsidRDefault="009800E6">
    <w:pPr>
      <w:pStyle w:val="Footer"/>
      <w:jc w:val="right"/>
    </w:pPr>
    <w:r>
      <w:fldChar w:fldCharType="begin"/>
    </w:r>
    <w:r>
      <w:instrText xml:space="preserve"> PAGE </w:instrText>
    </w:r>
    <w:r>
      <w:fldChar w:fldCharType="separate"/>
    </w:r>
    <w:r>
      <w:t>2</w:t>
    </w:r>
    <w:r>
      <w:fldChar w:fldCharType="end"/>
    </w:r>
  </w:p>
  <w:p w14:paraId="58DD4BE9" w14:textId="77777777" w:rsidR="009800E6" w:rsidRDefault="009800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AAF2" w14:textId="77777777" w:rsidR="009800E6" w:rsidRDefault="009800E6">
    <w:pPr>
      <w:pStyle w:val="Footer"/>
      <w:jc w:val="right"/>
    </w:pPr>
    <w:r>
      <w:fldChar w:fldCharType="begin"/>
    </w:r>
    <w:r>
      <w:instrText xml:space="preserve"> PAGE </w:instrText>
    </w:r>
    <w:r>
      <w:fldChar w:fldCharType="separate"/>
    </w:r>
    <w:r>
      <w:t>2</w:t>
    </w:r>
    <w:r>
      <w:fldChar w:fldCharType="end"/>
    </w:r>
  </w:p>
  <w:p w14:paraId="3BB0F509" w14:textId="77777777" w:rsidR="009800E6" w:rsidRDefault="009800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7C5A1" w14:textId="77777777" w:rsidR="00CC56CA" w:rsidRDefault="00CC56CA" w:rsidP="00C97FB9">
    <w:pPr>
      <w:pStyle w:val="Footer"/>
      <w:ind w:right="-217"/>
      <w:jc w:val="right"/>
    </w:pPr>
  </w:p>
  <w:p w14:paraId="0ED554F9" w14:textId="77777777" w:rsidR="00CC56CA" w:rsidRDefault="00CC56CA" w:rsidP="003C0CD7">
    <w:pPr>
      <w:pStyle w:val="Footer"/>
      <w:ind w:right="-784"/>
      <w:jc w:val="right"/>
    </w:pPr>
  </w:p>
  <w:p w14:paraId="5502315B" w14:textId="5E5570CD" w:rsidR="009800E6" w:rsidRDefault="009800E6" w:rsidP="00C97FB9">
    <w:pPr>
      <w:pStyle w:val="Footer"/>
      <w:ind w:right="-217"/>
      <w:jc w:val="right"/>
    </w:pPr>
    <w:r>
      <w:fldChar w:fldCharType="begin"/>
    </w:r>
    <w:r>
      <w:instrText xml:space="preserve"> PAGE </w:instrText>
    </w:r>
    <w:r>
      <w:fldChar w:fldCharType="separate"/>
    </w:r>
    <w:r>
      <w:t>2</w:t>
    </w:r>
    <w:r>
      <w:fldChar w:fldCharType="end"/>
    </w:r>
  </w:p>
  <w:p w14:paraId="1E4E3A66" w14:textId="631DD824" w:rsidR="00CC56CA" w:rsidRDefault="00CC56CA" w:rsidP="00CC56CA">
    <w:pPr>
      <w:pStyle w:val="Footer"/>
      <w:jc w:val="center"/>
    </w:pPr>
    <w:r>
      <w:t>Produced for 4LSAB by Making Connections (IOW) Ltd. 2022</w:t>
    </w:r>
  </w:p>
  <w:p w14:paraId="502C5BF4" w14:textId="77777777" w:rsidR="009800E6" w:rsidRDefault="00980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3B1A9" w14:textId="77777777" w:rsidR="003474F1" w:rsidRDefault="003474F1">
      <w:pPr>
        <w:spacing w:after="0" w:line="240" w:lineRule="auto"/>
      </w:pPr>
      <w:r>
        <w:rPr>
          <w:color w:val="000000"/>
        </w:rPr>
        <w:separator/>
      </w:r>
    </w:p>
  </w:footnote>
  <w:footnote w:type="continuationSeparator" w:id="0">
    <w:p w14:paraId="7E98DAE3" w14:textId="77777777" w:rsidR="003474F1" w:rsidRDefault="003474F1">
      <w:pPr>
        <w:spacing w:after="0" w:line="240" w:lineRule="auto"/>
      </w:pPr>
      <w:r>
        <w:continuationSeparator/>
      </w:r>
    </w:p>
  </w:footnote>
  <w:footnote w:id="1">
    <w:p w14:paraId="6362ED79" w14:textId="56F2BCEE" w:rsidR="009800E6" w:rsidRPr="00B45586" w:rsidRDefault="009800E6">
      <w:pPr>
        <w:pStyle w:val="FootnoteText"/>
      </w:pPr>
      <w:r>
        <w:rPr>
          <w:rStyle w:val="FootnoteReference"/>
        </w:rPr>
        <w:footnoteRef/>
      </w:r>
      <w:r>
        <w:rPr>
          <w:rFonts w:ascii="Tahoma" w:hAnsi="Tahoma" w:cs="Tahoma"/>
        </w:rPr>
        <w:t xml:space="preserve"> Cooper, a. (2019). </w:t>
      </w:r>
      <w:r>
        <w:rPr>
          <w:rFonts w:ascii="Tahoma" w:hAnsi="Tahoma" w:cs="Tahoma"/>
          <w:i/>
        </w:rPr>
        <w:t xml:space="preserve">‘Myths and realities’ about Making Safeguarding Personal. </w:t>
      </w:r>
      <w:r>
        <w:rPr>
          <w:rFonts w:ascii="Tahoma" w:hAnsi="Tahoma" w:cs="Tahoma"/>
        </w:rPr>
        <w:t xml:space="preserve">London: Local Government Association. Available at: </w:t>
      </w:r>
      <w:hyperlink r:id="rId1" w:history="1">
        <w:r>
          <w:rPr>
            <w:rStyle w:val="Hyperlink"/>
            <w:rFonts w:ascii="Tahoma" w:hAnsi="Tahoma" w:cs="Tahoma"/>
          </w:rPr>
          <w:t>https://www.local.gov.uk/myths-and-realities-about-making-safeguarding-personal</w:t>
        </w:r>
      </w:hyperlink>
      <w:r>
        <w:rPr>
          <w:rFonts w:ascii="Tahoma" w:hAnsi="Tahoma" w:cs="Tahoma"/>
        </w:rPr>
        <w:t xml:space="preserve"> </w:t>
      </w:r>
    </w:p>
  </w:footnote>
  <w:footnote w:id="2">
    <w:p w14:paraId="757E6ED2" w14:textId="3946C7C2" w:rsidR="009800E6" w:rsidRPr="00B45586" w:rsidRDefault="009800E6">
      <w:pPr>
        <w:pStyle w:val="FootnoteText"/>
      </w:pPr>
      <w:r>
        <w:rPr>
          <w:rStyle w:val="FootnoteReference"/>
        </w:rPr>
        <w:footnoteRef/>
      </w:r>
      <w:r>
        <w:rPr>
          <w:rFonts w:ascii="Tahoma" w:hAnsi="Tahoma" w:cs="Tahoma"/>
        </w:rPr>
        <w:t xml:space="preserve"> Cocker, C., Cooper, A., Holmes, D. and Bateman, F. (2021), "Transitional Safeguarding: presenting the case for developing Making Safeguarding Personal for young people in England", </w:t>
      </w:r>
      <w:r>
        <w:rPr>
          <w:rFonts w:ascii="Tahoma" w:hAnsi="Tahoma" w:cs="Tahoma"/>
          <w:i/>
          <w:iCs/>
        </w:rPr>
        <w:t>The Journal of Adult Protection</w:t>
      </w:r>
      <w:r>
        <w:rPr>
          <w:rFonts w:ascii="Tahoma" w:hAnsi="Tahoma" w:cs="Tahoma"/>
        </w:rPr>
        <w:t>,</w:t>
      </w:r>
    </w:p>
  </w:footnote>
  <w:footnote w:id="3">
    <w:p w14:paraId="0E6E51F2" w14:textId="77777777" w:rsidR="009800E6" w:rsidRDefault="009800E6">
      <w:r>
        <w:rPr>
          <w:rStyle w:val="FootnoteReference"/>
        </w:rPr>
        <w:footnoteRef/>
      </w:r>
      <w:r>
        <w:rPr>
          <w:rFonts w:ascii="Tahoma" w:hAnsi="Tahoma" w:cs="Tahoma"/>
          <w:sz w:val="20"/>
          <w:szCs w:val="20"/>
        </w:rPr>
        <w:t xml:space="preserve"> Department of Health and Social Care (2020) Care and support statutory guidance. Available at: </w:t>
      </w:r>
      <w:hyperlink r:id="rId2" w:history="1">
        <w:r w:rsidRPr="00CA2281">
          <w:rPr>
            <w:rStyle w:val="Hyperlink"/>
            <w:rFonts w:ascii="Tahoma" w:hAnsi="Tahoma" w:cs="Tahoma"/>
            <w:sz w:val="20"/>
            <w:szCs w:val="20"/>
          </w:rPr>
          <w:t>https://www.gov.uk/government/publications/care-act-statutory-guidance/care-and-support-statutory-guidance</w:t>
        </w:r>
      </w:hyperlink>
    </w:p>
  </w:footnote>
  <w:footnote w:id="4">
    <w:p w14:paraId="394A7ADE" w14:textId="77777777" w:rsidR="009800E6" w:rsidRDefault="009800E6">
      <w:pPr>
        <w:spacing w:line="240" w:lineRule="auto"/>
      </w:pPr>
      <w:r>
        <w:rPr>
          <w:rStyle w:val="FootnoteReference"/>
        </w:rPr>
        <w:footnoteRef/>
      </w:r>
      <w:r>
        <w:rPr>
          <w:rFonts w:ascii="Tahoma" w:hAnsi="Tahoma" w:cs="Tahoma"/>
          <w:sz w:val="20"/>
          <w:szCs w:val="20"/>
        </w:rPr>
        <w:t xml:space="preserve"> Sawyer, S. Azzopardi, P. Wickremarathne, D. and Patton, G. (2018) ‘The age of adolescence’. </w:t>
      </w:r>
      <w:r>
        <w:rPr>
          <w:rFonts w:ascii="Tahoma" w:hAnsi="Tahoma" w:cs="Tahoma"/>
          <w:i/>
          <w:sz w:val="20"/>
          <w:szCs w:val="20"/>
        </w:rPr>
        <w:t>The Lancet Child and Adolescent Health</w:t>
      </w:r>
      <w:r>
        <w:rPr>
          <w:rFonts w:ascii="Tahoma" w:hAnsi="Tahoma" w:cs="Tahoma"/>
          <w:sz w:val="20"/>
          <w:szCs w:val="20"/>
        </w:rPr>
        <w:t>, 2 (3), pp223-228.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872"/>
    <w:multiLevelType w:val="multilevel"/>
    <w:tmpl w:val="D3866FA6"/>
    <w:lvl w:ilvl="0">
      <w:numFmt w:val="bullet"/>
      <w:lvlText w:val=""/>
      <w:lvlJc w:val="left"/>
      <w:pPr>
        <w:ind w:left="5256" w:hanging="360"/>
      </w:pPr>
      <w:rPr>
        <w:rFonts w:ascii="Symbol" w:hAnsi="Symbol"/>
      </w:rPr>
    </w:lvl>
    <w:lvl w:ilvl="1">
      <w:numFmt w:val="bullet"/>
      <w:lvlText w:val="•"/>
      <w:lvlJc w:val="left"/>
      <w:pPr>
        <w:ind w:left="6336" w:hanging="720"/>
      </w:pPr>
      <w:rPr>
        <w:rFonts w:ascii="Tahoma" w:eastAsia="Calibri" w:hAnsi="Tahoma" w:cs="Tahoma"/>
      </w:rPr>
    </w:lvl>
    <w:lvl w:ilvl="2">
      <w:numFmt w:val="bullet"/>
      <w:lvlText w:val=""/>
      <w:lvlJc w:val="left"/>
      <w:pPr>
        <w:ind w:left="6696" w:hanging="360"/>
      </w:pPr>
      <w:rPr>
        <w:rFonts w:ascii="Wingdings" w:hAnsi="Wingdings"/>
      </w:rPr>
    </w:lvl>
    <w:lvl w:ilvl="3">
      <w:numFmt w:val="bullet"/>
      <w:lvlText w:val=""/>
      <w:lvlJc w:val="left"/>
      <w:pPr>
        <w:ind w:left="7416" w:hanging="360"/>
      </w:pPr>
      <w:rPr>
        <w:rFonts w:ascii="Symbol" w:hAnsi="Symbol"/>
      </w:rPr>
    </w:lvl>
    <w:lvl w:ilvl="4">
      <w:numFmt w:val="bullet"/>
      <w:lvlText w:val="o"/>
      <w:lvlJc w:val="left"/>
      <w:pPr>
        <w:ind w:left="8136" w:hanging="360"/>
      </w:pPr>
      <w:rPr>
        <w:rFonts w:ascii="Courier New" w:hAnsi="Courier New" w:cs="Courier New"/>
      </w:rPr>
    </w:lvl>
    <w:lvl w:ilvl="5">
      <w:numFmt w:val="bullet"/>
      <w:lvlText w:val=""/>
      <w:lvlJc w:val="left"/>
      <w:pPr>
        <w:ind w:left="8856" w:hanging="360"/>
      </w:pPr>
      <w:rPr>
        <w:rFonts w:ascii="Wingdings" w:hAnsi="Wingdings"/>
      </w:rPr>
    </w:lvl>
    <w:lvl w:ilvl="6">
      <w:numFmt w:val="bullet"/>
      <w:lvlText w:val=""/>
      <w:lvlJc w:val="left"/>
      <w:pPr>
        <w:ind w:left="9576" w:hanging="360"/>
      </w:pPr>
      <w:rPr>
        <w:rFonts w:ascii="Symbol" w:hAnsi="Symbol"/>
      </w:rPr>
    </w:lvl>
    <w:lvl w:ilvl="7">
      <w:numFmt w:val="bullet"/>
      <w:lvlText w:val="o"/>
      <w:lvlJc w:val="left"/>
      <w:pPr>
        <w:ind w:left="10296" w:hanging="360"/>
      </w:pPr>
      <w:rPr>
        <w:rFonts w:ascii="Courier New" w:hAnsi="Courier New" w:cs="Courier New"/>
      </w:rPr>
    </w:lvl>
    <w:lvl w:ilvl="8">
      <w:numFmt w:val="bullet"/>
      <w:lvlText w:val=""/>
      <w:lvlJc w:val="left"/>
      <w:pPr>
        <w:ind w:left="11016" w:hanging="360"/>
      </w:pPr>
      <w:rPr>
        <w:rFonts w:ascii="Wingdings" w:hAnsi="Wingdings"/>
      </w:rPr>
    </w:lvl>
  </w:abstractNum>
  <w:abstractNum w:abstractNumId="1" w15:restartNumberingAfterBreak="0">
    <w:nsid w:val="00DD4172"/>
    <w:multiLevelType w:val="hybridMultilevel"/>
    <w:tmpl w:val="E754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B4B2A"/>
    <w:multiLevelType w:val="hybridMultilevel"/>
    <w:tmpl w:val="9736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96024"/>
    <w:multiLevelType w:val="multilevel"/>
    <w:tmpl w:val="28C6BB7A"/>
    <w:lvl w:ilvl="0">
      <w:start w:val="1"/>
      <w:numFmt w:val="decimal"/>
      <w:lvlText w:val="%1."/>
      <w:lvlJc w:val="left"/>
      <w:pPr>
        <w:ind w:left="2880" w:hanging="360"/>
      </w:pPr>
      <w:rPr>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FD341CA"/>
    <w:multiLevelType w:val="hybridMultilevel"/>
    <w:tmpl w:val="72B865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BE0297"/>
    <w:multiLevelType w:val="hybridMultilevel"/>
    <w:tmpl w:val="F5D0C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62602D"/>
    <w:multiLevelType w:val="hybridMultilevel"/>
    <w:tmpl w:val="ED64D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5D056A"/>
    <w:multiLevelType w:val="multilevel"/>
    <w:tmpl w:val="E01299A0"/>
    <w:lvl w:ilvl="0">
      <w:start w:val="1"/>
      <w:numFmt w:val="decimal"/>
      <w:lvlText w:val="%1."/>
      <w:lvlJc w:val="left"/>
      <w:pPr>
        <w:ind w:left="360" w:hanging="360"/>
      </w:pPr>
      <w:rPr>
        <w:rFonts w:ascii="Arial" w:hAnsi="Arial" w:cs="Arial"/>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2EC6BAF"/>
    <w:multiLevelType w:val="hybridMultilevel"/>
    <w:tmpl w:val="BFFEF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814607"/>
    <w:multiLevelType w:val="hybridMultilevel"/>
    <w:tmpl w:val="06A0A70C"/>
    <w:lvl w:ilvl="0" w:tplc="0809000F">
      <w:start w:val="1"/>
      <w:numFmt w:val="decimal"/>
      <w:lvlText w:val="%1."/>
      <w:lvlJc w:val="left"/>
      <w:pPr>
        <w:ind w:left="5747" w:hanging="360"/>
      </w:pPr>
      <w:rPr>
        <w:rFonts w:hint="default"/>
      </w:rPr>
    </w:lvl>
    <w:lvl w:ilvl="1" w:tplc="08090019" w:tentative="1">
      <w:start w:val="1"/>
      <w:numFmt w:val="lowerLetter"/>
      <w:lvlText w:val="%2."/>
      <w:lvlJc w:val="left"/>
      <w:pPr>
        <w:ind w:left="6467" w:hanging="360"/>
      </w:pPr>
    </w:lvl>
    <w:lvl w:ilvl="2" w:tplc="0809001B" w:tentative="1">
      <w:start w:val="1"/>
      <w:numFmt w:val="lowerRoman"/>
      <w:lvlText w:val="%3."/>
      <w:lvlJc w:val="right"/>
      <w:pPr>
        <w:ind w:left="7187" w:hanging="180"/>
      </w:pPr>
    </w:lvl>
    <w:lvl w:ilvl="3" w:tplc="0809000F" w:tentative="1">
      <w:start w:val="1"/>
      <w:numFmt w:val="decimal"/>
      <w:lvlText w:val="%4."/>
      <w:lvlJc w:val="left"/>
      <w:pPr>
        <w:ind w:left="7907" w:hanging="360"/>
      </w:pPr>
    </w:lvl>
    <w:lvl w:ilvl="4" w:tplc="08090019" w:tentative="1">
      <w:start w:val="1"/>
      <w:numFmt w:val="lowerLetter"/>
      <w:lvlText w:val="%5."/>
      <w:lvlJc w:val="left"/>
      <w:pPr>
        <w:ind w:left="8627" w:hanging="360"/>
      </w:pPr>
    </w:lvl>
    <w:lvl w:ilvl="5" w:tplc="0809001B" w:tentative="1">
      <w:start w:val="1"/>
      <w:numFmt w:val="lowerRoman"/>
      <w:lvlText w:val="%6."/>
      <w:lvlJc w:val="right"/>
      <w:pPr>
        <w:ind w:left="9347" w:hanging="180"/>
      </w:pPr>
    </w:lvl>
    <w:lvl w:ilvl="6" w:tplc="0809000F" w:tentative="1">
      <w:start w:val="1"/>
      <w:numFmt w:val="decimal"/>
      <w:lvlText w:val="%7."/>
      <w:lvlJc w:val="left"/>
      <w:pPr>
        <w:ind w:left="10067" w:hanging="360"/>
      </w:pPr>
    </w:lvl>
    <w:lvl w:ilvl="7" w:tplc="08090019" w:tentative="1">
      <w:start w:val="1"/>
      <w:numFmt w:val="lowerLetter"/>
      <w:lvlText w:val="%8."/>
      <w:lvlJc w:val="left"/>
      <w:pPr>
        <w:ind w:left="10787" w:hanging="360"/>
      </w:pPr>
    </w:lvl>
    <w:lvl w:ilvl="8" w:tplc="0809001B" w:tentative="1">
      <w:start w:val="1"/>
      <w:numFmt w:val="lowerRoman"/>
      <w:lvlText w:val="%9."/>
      <w:lvlJc w:val="right"/>
      <w:pPr>
        <w:ind w:left="11507" w:hanging="180"/>
      </w:pPr>
    </w:lvl>
  </w:abstractNum>
  <w:abstractNum w:abstractNumId="10" w15:restartNumberingAfterBreak="0">
    <w:nsid w:val="2B35494D"/>
    <w:multiLevelType w:val="hybridMultilevel"/>
    <w:tmpl w:val="BEDC70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EF06C54"/>
    <w:multiLevelType w:val="hybridMultilevel"/>
    <w:tmpl w:val="26A63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54D34"/>
    <w:multiLevelType w:val="hybridMultilevel"/>
    <w:tmpl w:val="1264FF00"/>
    <w:lvl w:ilvl="0" w:tplc="6B12EDD8">
      <w:start w:val="1"/>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53A3AE7"/>
    <w:multiLevelType w:val="hybridMultilevel"/>
    <w:tmpl w:val="CDF27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2558F8"/>
    <w:multiLevelType w:val="hybridMultilevel"/>
    <w:tmpl w:val="DC9C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33E86"/>
    <w:multiLevelType w:val="hybridMultilevel"/>
    <w:tmpl w:val="D0248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BE1F7C"/>
    <w:multiLevelType w:val="hybridMultilevel"/>
    <w:tmpl w:val="3454C710"/>
    <w:lvl w:ilvl="0" w:tplc="2886142C">
      <w:start w:val="1"/>
      <w:numFmt w:val="lowerLetter"/>
      <w:lvlText w:val="%1)"/>
      <w:lvlJc w:val="left"/>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3A307CC"/>
    <w:multiLevelType w:val="hybridMultilevel"/>
    <w:tmpl w:val="A52ABED0"/>
    <w:lvl w:ilvl="0" w:tplc="08090017">
      <w:start w:val="1"/>
      <w:numFmt w:val="lowerLetter"/>
      <w:lvlText w:val="%1)"/>
      <w:lvlJc w:val="left"/>
      <w:pPr>
        <w:ind w:left="25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43021EA"/>
    <w:multiLevelType w:val="multilevel"/>
    <w:tmpl w:val="9D0ED1C8"/>
    <w:styleLink w:val="LFO15"/>
    <w:lvl w:ilvl="0">
      <w:start w:val="1"/>
      <w:numFmt w:val="decimal"/>
      <w:pStyle w:val="autonumber"/>
      <w:lvlText w:val="%1."/>
      <w:lvlJc w:val="left"/>
      <w:pPr>
        <w:ind w:left="862" w:hanging="720"/>
      </w:pPr>
      <w:rPr>
        <w:b/>
      </w:rPr>
    </w:lvl>
    <w:lvl w:ilvl="1">
      <w:start w:val="1"/>
      <w:numFmt w:val="decimal"/>
      <w:lvlText w:val="%1.%2"/>
      <w:lvlJc w:val="left"/>
      <w:pPr>
        <w:ind w:left="720" w:hanging="720"/>
      </w:pPr>
      <w:rPr>
        <w:b w:val="0"/>
        <w:i w:val="0"/>
      </w:rPr>
    </w:lvl>
    <w:lvl w:ilvl="2">
      <w:start w:val="1"/>
      <w:numFmt w:val="decimal"/>
      <w:lvlText w:val="%1.%2.%3"/>
      <w:lvlJc w:val="left"/>
      <w:pPr>
        <w:ind w:left="720" w:hanging="720"/>
      </w:pPr>
    </w:lvl>
    <w:lvl w:ilvl="3">
      <w:start w:val="1"/>
      <w:numFmt w:val="decimal"/>
      <w:lvlText w:val="%1.%2.%3.%4"/>
      <w:lvlJc w:val="left"/>
      <w:pPr>
        <w:ind w:left="2880" w:hanging="144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80F2A9E"/>
    <w:multiLevelType w:val="hybridMultilevel"/>
    <w:tmpl w:val="9DBA5BB4"/>
    <w:lvl w:ilvl="0" w:tplc="9C6A2664">
      <w:start w:val="1"/>
      <w:numFmt w:val="decimal"/>
      <w:lvlText w:val="%1)"/>
      <w:lvlJc w:val="left"/>
      <w:pPr>
        <w:ind w:left="360" w:hanging="360"/>
      </w:pPr>
      <w:rPr>
        <w:rFonts w:hint="default"/>
        <w:b w:val="0"/>
        <w:bCs w:val="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6E431C"/>
    <w:multiLevelType w:val="hybridMultilevel"/>
    <w:tmpl w:val="8A406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992630"/>
    <w:multiLevelType w:val="hybridMultilevel"/>
    <w:tmpl w:val="5EEAB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74741D"/>
    <w:multiLevelType w:val="hybridMultilevel"/>
    <w:tmpl w:val="77A8F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5E2F71"/>
    <w:multiLevelType w:val="multilevel"/>
    <w:tmpl w:val="871A5332"/>
    <w:lvl w:ilvl="0">
      <w:start w:val="1"/>
      <w:numFmt w:val="decimal"/>
      <w:lvlText w:val="%1."/>
      <w:lvlJc w:val="left"/>
      <w:pPr>
        <w:ind w:left="360" w:hanging="360"/>
      </w:pPr>
      <w:rPr>
        <w:rFonts w:ascii="Arial" w:hAnsi="Arial" w:cs="Arial"/>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8742FCA"/>
    <w:multiLevelType w:val="hybridMultilevel"/>
    <w:tmpl w:val="A28A0D6C"/>
    <w:lvl w:ilvl="0" w:tplc="279E4564">
      <w:start w:val="6"/>
      <w:numFmt w:val="decimal"/>
      <w:lvlText w:val="%1."/>
      <w:lvlJc w:val="left"/>
      <w:pPr>
        <w:ind w:left="360" w:hanging="360"/>
      </w:pPr>
      <w:rPr>
        <w:rFonts w:ascii="Arial" w:hAnsi="Arial" w:cs="Arial" w:hint="default"/>
        <w:b/>
        <w:bCs/>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8D20955"/>
    <w:multiLevelType w:val="hybridMultilevel"/>
    <w:tmpl w:val="72685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7A6FA9"/>
    <w:multiLevelType w:val="hybridMultilevel"/>
    <w:tmpl w:val="189A0B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77526E"/>
    <w:multiLevelType w:val="hybridMultilevel"/>
    <w:tmpl w:val="907EC24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5201F2C"/>
    <w:multiLevelType w:val="hybridMultilevel"/>
    <w:tmpl w:val="0870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2D3ACA"/>
    <w:multiLevelType w:val="hybridMultilevel"/>
    <w:tmpl w:val="170EB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7321651">
    <w:abstractNumId w:val="18"/>
  </w:num>
  <w:num w:numId="2" w16cid:durableId="167673768">
    <w:abstractNumId w:val="7"/>
  </w:num>
  <w:num w:numId="3" w16cid:durableId="653918708">
    <w:abstractNumId w:val="0"/>
  </w:num>
  <w:num w:numId="4" w16cid:durableId="1459496278">
    <w:abstractNumId w:val="29"/>
  </w:num>
  <w:num w:numId="5" w16cid:durableId="1225678815">
    <w:abstractNumId w:val="1"/>
  </w:num>
  <w:num w:numId="6" w16cid:durableId="1443652019">
    <w:abstractNumId w:val="4"/>
  </w:num>
  <w:num w:numId="7" w16cid:durableId="1190871651">
    <w:abstractNumId w:val="20"/>
  </w:num>
  <w:num w:numId="8" w16cid:durableId="2002731101">
    <w:abstractNumId w:val="6"/>
  </w:num>
  <w:num w:numId="9" w16cid:durableId="2048985589">
    <w:abstractNumId w:val="2"/>
  </w:num>
  <w:num w:numId="10" w16cid:durableId="1699352421">
    <w:abstractNumId w:val="21"/>
  </w:num>
  <w:num w:numId="11" w16cid:durableId="1355039680">
    <w:abstractNumId w:val="13"/>
  </w:num>
  <w:num w:numId="12" w16cid:durableId="54395949">
    <w:abstractNumId w:val="25"/>
  </w:num>
  <w:num w:numId="13" w16cid:durableId="551354893">
    <w:abstractNumId w:val="15"/>
  </w:num>
  <w:num w:numId="14" w16cid:durableId="779953809">
    <w:abstractNumId w:val="19"/>
  </w:num>
  <w:num w:numId="15" w16cid:durableId="342779333">
    <w:abstractNumId w:val="12"/>
  </w:num>
  <w:num w:numId="16" w16cid:durableId="2091852576">
    <w:abstractNumId w:val="23"/>
  </w:num>
  <w:num w:numId="17" w16cid:durableId="292685635">
    <w:abstractNumId w:val="26"/>
  </w:num>
  <w:num w:numId="18" w16cid:durableId="1157958925">
    <w:abstractNumId w:val="24"/>
  </w:num>
  <w:num w:numId="19" w16cid:durableId="516190516">
    <w:abstractNumId w:val="5"/>
  </w:num>
  <w:num w:numId="20" w16cid:durableId="1543903553">
    <w:abstractNumId w:val="8"/>
  </w:num>
  <w:num w:numId="21" w16cid:durableId="1687631477">
    <w:abstractNumId w:val="27"/>
  </w:num>
  <w:num w:numId="22" w16cid:durableId="431366283">
    <w:abstractNumId w:val="17"/>
  </w:num>
  <w:num w:numId="23" w16cid:durableId="100423528">
    <w:abstractNumId w:val="10"/>
  </w:num>
  <w:num w:numId="24" w16cid:durableId="36511186">
    <w:abstractNumId w:val="22"/>
  </w:num>
  <w:num w:numId="25" w16cid:durableId="568081289">
    <w:abstractNumId w:val="14"/>
  </w:num>
  <w:num w:numId="26" w16cid:durableId="901871300">
    <w:abstractNumId w:val="16"/>
  </w:num>
  <w:num w:numId="27" w16cid:durableId="1674920039">
    <w:abstractNumId w:val="11"/>
  </w:num>
  <w:num w:numId="28" w16cid:durableId="1477651622">
    <w:abstractNumId w:val="28"/>
  </w:num>
  <w:num w:numId="29" w16cid:durableId="1034035091">
    <w:abstractNumId w:val="3"/>
  </w:num>
  <w:num w:numId="30" w16cid:durableId="163270565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autoHyphenation/>
  <w:characterSpacingControl w:val="doNotCompress"/>
  <w:hdrShapeDefaults>
    <o:shapedefaults v:ext="edit" spidmax="16385">
      <o:colormenu v:ext="edit" fillcolor="none [3212]"/>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360"/>
    <w:rsid w:val="00001F22"/>
    <w:rsid w:val="00004F95"/>
    <w:rsid w:val="00014B9C"/>
    <w:rsid w:val="00020101"/>
    <w:rsid w:val="00035CD8"/>
    <w:rsid w:val="00036060"/>
    <w:rsid w:val="00037A8F"/>
    <w:rsid w:val="00037F9E"/>
    <w:rsid w:val="00043111"/>
    <w:rsid w:val="000451E3"/>
    <w:rsid w:val="00052061"/>
    <w:rsid w:val="00053FE4"/>
    <w:rsid w:val="0005415E"/>
    <w:rsid w:val="00066B2A"/>
    <w:rsid w:val="00070CD9"/>
    <w:rsid w:val="0007248B"/>
    <w:rsid w:val="000731BB"/>
    <w:rsid w:val="00074A9B"/>
    <w:rsid w:val="0007610B"/>
    <w:rsid w:val="00077CFB"/>
    <w:rsid w:val="00091DF6"/>
    <w:rsid w:val="00093CD9"/>
    <w:rsid w:val="00094361"/>
    <w:rsid w:val="00095FA6"/>
    <w:rsid w:val="000A16D5"/>
    <w:rsid w:val="000A5343"/>
    <w:rsid w:val="000B283D"/>
    <w:rsid w:val="000B311C"/>
    <w:rsid w:val="000C5C35"/>
    <w:rsid w:val="000D3934"/>
    <w:rsid w:val="000D3D0C"/>
    <w:rsid w:val="000D3F6E"/>
    <w:rsid w:val="000D5042"/>
    <w:rsid w:val="000D732C"/>
    <w:rsid w:val="000E0C6E"/>
    <w:rsid w:val="000E1DFB"/>
    <w:rsid w:val="000E32C1"/>
    <w:rsid w:val="000E4CDF"/>
    <w:rsid w:val="000E738F"/>
    <w:rsid w:val="000F0A72"/>
    <w:rsid w:val="000F74AA"/>
    <w:rsid w:val="00103121"/>
    <w:rsid w:val="0010684A"/>
    <w:rsid w:val="0011594C"/>
    <w:rsid w:val="0012046B"/>
    <w:rsid w:val="001221EC"/>
    <w:rsid w:val="00130532"/>
    <w:rsid w:val="00136780"/>
    <w:rsid w:val="00137CED"/>
    <w:rsid w:val="00140AA7"/>
    <w:rsid w:val="001475F6"/>
    <w:rsid w:val="00151929"/>
    <w:rsid w:val="0015243C"/>
    <w:rsid w:val="0015497E"/>
    <w:rsid w:val="00154C8F"/>
    <w:rsid w:val="00162CDB"/>
    <w:rsid w:val="00163635"/>
    <w:rsid w:val="00164150"/>
    <w:rsid w:val="00175E38"/>
    <w:rsid w:val="0018177B"/>
    <w:rsid w:val="00183DB0"/>
    <w:rsid w:val="00187589"/>
    <w:rsid w:val="00194B21"/>
    <w:rsid w:val="001A3C10"/>
    <w:rsid w:val="001A7BA5"/>
    <w:rsid w:val="001B4454"/>
    <w:rsid w:val="001B6520"/>
    <w:rsid w:val="001C1CA3"/>
    <w:rsid w:val="001C65FB"/>
    <w:rsid w:val="001D4607"/>
    <w:rsid w:val="001E23B3"/>
    <w:rsid w:val="001E3D51"/>
    <w:rsid w:val="001E7BE6"/>
    <w:rsid w:val="001F32E4"/>
    <w:rsid w:val="001F6EA7"/>
    <w:rsid w:val="00202D4A"/>
    <w:rsid w:val="00207602"/>
    <w:rsid w:val="00225BA9"/>
    <w:rsid w:val="002317EF"/>
    <w:rsid w:val="002327F3"/>
    <w:rsid w:val="002335E1"/>
    <w:rsid w:val="0023401B"/>
    <w:rsid w:val="00235741"/>
    <w:rsid w:val="00241043"/>
    <w:rsid w:val="002460E3"/>
    <w:rsid w:val="00246CAB"/>
    <w:rsid w:val="002510A7"/>
    <w:rsid w:val="00254DCD"/>
    <w:rsid w:val="00255550"/>
    <w:rsid w:val="0026064C"/>
    <w:rsid w:val="00264C8A"/>
    <w:rsid w:val="00264E09"/>
    <w:rsid w:val="002651AB"/>
    <w:rsid w:val="002656F0"/>
    <w:rsid w:val="0027329F"/>
    <w:rsid w:val="002747ED"/>
    <w:rsid w:val="00277BC4"/>
    <w:rsid w:val="00281812"/>
    <w:rsid w:val="002867FD"/>
    <w:rsid w:val="002A1761"/>
    <w:rsid w:val="002A200E"/>
    <w:rsid w:val="002B1964"/>
    <w:rsid w:val="002B272C"/>
    <w:rsid w:val="002B2BAA"/>
    <w:rsid w:val="002B41F3"/>
    <w:rsid w:val="002B43E9"/>
    <w:rsid w:val="002C002B"/>
    <w:rsid w:val="002D1C9F"/>
    <w:rsid w:val="002D4C1D"/>
    <w:rsid w:val="002D6B11"/>
    <w:rsid w:val="002D70C6"/>
    <w:rsid w:val="002E1FBB"/>
    <w:rsid w:val="002E3057"/>
    <w:rsid w:val="002E3234"/>
    <w:rsid w:val="002E5FC7"/>
    <w:rsid w:val="002F172C"/>
    <w:rsid w:val="00300C10"/>
    <w:rsid w:val="00313B6B"/>
    <w:rsid w:val="00313F43"/>
    <w:rsid w:val="0032628A"/>
    <w:rsid w:val="0032645A"/>
    <w:rsid w:val="00336A50"/>
    <w:rsid w:val="0034059A"/>
    <w:rsid w:val="00340A67"/>
    <w:rsid w:val="00343DA6"/>
    <w:rsid w:val="00344CD8"/>
    <w:rsid w:val="003474F1"/>
    <w:rsid w:val="00356BD2"/>
    <w:rsid w:val="003613F6"/>
    <w:rsid w:val="00364436"/>
    <w:rsid w:val="003647B8"/>
    <w:rsid w:val="00364A61"/>
    <w:rsid w:val="00364C2E"/>
    <w:rsid w:val="00375D97"/>
    <w:rsid w:val="003901E7"/>
    <w:rsid w:val="00394544"/>
    <w:rsid w:val="00397C33"/>
    <w:rsid w:val="003A1437"/>
    <w:rsid w:val="003A36FB"/>
    <w:rsid w:val="003B5224"/>
    <w:rsid w:val="003B695D"/>
    <w:rsid w:val="003C0CD7"/>
    <w:rsid w:val="003D0F09"/>
    <w:rsid w:val="003F2F80"/>
    <w:rsid w:val="003F60AB"/>
    <w:rsid w:val="00407D6E"/>
    <w:rsid w:val="00407D88"/>
    <w:rsid w:val="00413D00"/>
    <w:rsid w:val="00415D66"/>
    <w:rsid w:val="004220E4"/>
    <w:rsid w:val="00425D98"/>
    <w:rsid w:val="004265C8"/>
    <w:rsid w:val="004366E0"/>
    <w:rsid w:val="00440A61"/>
    <w:rsid w:val="00443C4D"/>
    <w:rsid w:val="0045219E"/>
    <w:rsid w:val="0045367C"/>
    <w:rsid w:val="00453CAA"/>
    <w:rsid w:val="00461A30"/>
    <w:rsid w:val="0047046D"/>
    <w:rsid w:val="00481E7C"/>
    <w:rsid w:val="004847D3"/>
    <w:rsid w:val="00494488"/>
    <w:rsid w:val="0049794B"/>
    <w:rsid w:val="004A024B"/>
    <w:rsid w:val="004A11BB"/>
    <w:rsid w:val="004A4699"/>
    <w:rsid w:val="004A5B4D"/>
    <w:rsid w:val="004A64EE"/>
    <w:rsid w:val="004B6360"/>
    <w:rsid w:val="004C3B26"/>
    <w:rsid w:val="004C7B1B"/>
    <w:rsid w:val="004D73D2"/>
    <w:rsid w:val="004D7DE7"/>
    <w:rsid w:val="004E1415"/>
    <w:rsid w:val="004F1152"/>
    <w:rsid w:val="004F3EC8"/>
    <w:rsid w:val="00504E72"/>
    <w:rsid w:val="00505717"/>
    <w:rsid w:val="00505E07"/>
    <w:rsid w:val="00511FD8"/>
    <w:rsid w:val="0051404E"/>
    <w:rsid w:val="00515EC6"/>
    <w:rsid w:val="005164EC"/>
    <w:rsid w:val="00522DE4"/>
    <w:rsid w:val="005276BE"/>
    <w:rsid w:val="00537286"/>
    <w:rsid w:val="00541FEF"/>
    <w:rsid w:val="0055123D"/>
    <w:rsid w:val="00553EC9"/>
    <w:rsid w:val="00557238"/>
    <w:rsid w:val="00572F65"/>
    <w:rsid w:val="00573D8B"/>
    <w:rsid w:val="00574E30"/>
    <w:rsid w:val="0058451A"/>
    <w:rsid w:val="005862FE"/>
    <w:rsid w:val="00586432"/>
    <w:rsid w:val="00590A19"/>
    <w:rsid w:val="00592D8E"/>
    <w:rsid w:val="005950CF"/>
    <w:rsid w:val="00595451"/>
    <w:rsid w:val="00597037"/>
    <w:rsid w:val="00597D4D"/>
    <w:rsid w:val="005A0AF0"/>
    <w:rsid w:val="005A1DB2"/>
    <w:rsid w:val="005A2ED6"/>
    <w:rsid w:val="005A6D20"/>
    <w:rsid w:val="005A764B"/>
    <w:rsid w:val="005A7DFF"/>
    <w:rsid w:val="005C74CB"/>
    <w:rsid w:val="005C7F63"/>
    <w:rsid w:val="005D4877"/>
    <w:rsid w:val="005E7A3F"/>
    <w:rsid w:val="005E7B33"/>
    <w:rsid w:val="005F0169"/>
    <w:rsid w:val="005F061F"/>
    <w:rsid w:val="005F0B4D"/>
    <w:rsid w:val="005F0BC0"/>
    <w:rsid w:val="005F280E"/>
    <w:rsid w:val="005F372C"/>
    <w:rsid w:val="005F4477"/>
    <w:rsid w:val="005F6BAF"/>
    <w:rsid w:val="005F7283"/>
    <w:rsid w:val="0060573D"/>
    <w:rsid w:val="00607F46"/>
    <w:rsid w:val="00637836"/>
    <w:rsid w:val="00640EC3"/>
    <w:rsid w:val="006457D4"/>
    <w:rsid w:val="00651814"/>
    <w:rsid w:val="00652EA9"/>
    <w:rsid w:val="0065304A"/>
    <w:rsid w:val="00655561"/>
    <w:rsid w:val="006612DB"/>
    <w:rsid w:val="006615FA"/>
    <w:rsid w:val="00665ACB"/>
    <w:rsid w:val="00666C4D"/>
    <w:rsid w:val="00677E90"/>
    <w:rsid w:val="00682E6E"/>
    <w:rsid w:val="0068343E"/>
    <w:rsid w:val="006966E9"/>
    <w:rsid w:val="0069677B"/>
    <w:rsid w:val="006A0BFE"/>
    <w:rsid w:val="006A0D89"/>
    <w:rsid w:val="006A372D"/>
    <w:rsid w:val="006A4F69"/>
    <w:rsid w:val="006A6E3F"/>
    <w:rsid w:val="006A7B80"/>
    <w:rsid w:val="006B70B1"/>
    <w:rsid w:val="006C0C58"/>
    <w:rsid w:val="006C10B8"/>
    <w:rsid w:val="006C2B1B"/>
    <w:rsid w:val="006C5576"/>
    <w:rsid w:val="006C74E5"/>
    <w:rsid w:val="006C7A55"/>
    <w:rsid w:val="006D41AB"/>
    <w:rsid w:val="006D62F2"/>
    <w:rsid w:val="006D6AE0"/>
    <w:rsid w:val="006F2C6D"/>
    <w:rsid w:val="00717570"/>
    <w:rsid w:val="00722329"/>
    <w:rsid w:val="007240EA"/>
    <w:rsid w:val="00730F5B"/>
    <w:rsid w:val="0073358F"/>
    <w:rsid w:val="007346BF"/>
    <w:rsid w:val="0073544E"/>
    <w:rsid w:val="00740071"/>
    <w:rsid w:val="00740688"/>
    <w:rsid w:val="007509F2"/>
    <w:rsid w:val="00755EDA"/>
    <w:rsid w:val="007563F9"/>
    <w:rsid w:val="00762002"/>
    <w:rsid w:val="00762564"/>
    <w:rsid w:val="00767E2A"/>
    <w:rsid w:val="00770F42"/>
    <w:rsid w:val="00772E0B"/>
    <w:rsid w:val="00785114"/>
    <w:rsid w:val="0079029B"/>
    <w:rsid w:val="00791949"/>
    <w:rsid w:val="00792277"/>
    <w:rsid w:val="00793713"/>
    <w:rsid w:val="00795CF6"/>
    <w:rsid w:val="00797B0E"/>
    <w:rsid w:val="007A12E7"/>
    <w:rsid w:val="007B3FCB"/>
    <w:rsid w:val="007C0CFC"/>
    <w:rsid w:val="007C5BD6"/>
    <w:rsid w:val="007C7CA3"/>
    <w:rsid w:val="007E0756"/>
    <w:rsid w:val="007E08DC"/>
    <w:rsid w:val="007E20BB"/>
    <w:rsid w:val="007E22EF"/>
    <w:rsid w:val="007E29F7"/>
    <w:rsid w:val="007F2030"/>
    <w:rsid w:val="007F646E"/>
    <w:rsid w:val="00804E32"/>
    <w:rsid w:val="008053A1"/>
    <w:rsid w:val="00810B34"/>
    <w:rsid w:val="008221B2"/>
    <w:rsid w:val="00833ACC"/>
    <w:rsid w:val="008436C4"/>
    <w:rsid w:val="008437E3"/>
    <w:rsid w:val="008448C1"/>
    <w:rsid w:val="00845428"/>
    <w:rsid w:val="00845756"/>
    <w:rsid w:val="00851495"/>
    <w:rsid w:val="0085262E"/>
    <w:rsid w:val="00875259"/>
    <w:rsid w:val="00877D17"/>
    <w:rsid w:val="008831B1"/>
    <w:rsid w:val="00885872"/>
    <w:rsid w:val="00891858"/>
    <w:rsid w:val="00891AD5"/>
    <w:rsid w:val="00893DA7"/>
    <w:rsid w:val="008A4C7D"/>
    <w:rsid w:val="008A6288"/>
    <w:rsid w:val="008B2BE0"/>
    <w:rsid w:val="008B66EC"/>
    <w:rsid w:val="008C5645"/>
    <w:rsid w:val="008D0E67"/>
    <w:rsid w:val="008E2755"/>
    <w:rsid w:val="008E2DF2"/>
    <w:rsid w:val="008E4902"/>
    <w:rsid w:val="00901641"/>
    <w:rsid w:val="009203EB"/>
    <w:rsid w:val="00927C31"/>
    <w:rsid w:val="0093185C"/>
    <w:rsid w:val="0093767B"/>
    <w:rsid w:val="00941C73"/>
    <w:rsid w:val="009449B2"/>
    <w:rsid w:val="009453F3"/>
    <w:rsid w:val="0095714D"/>
    <w:rsid w:val="0096008E"/>
    <w:rsid w:val="009634E4"/>
    <w:rsid w:val="0097160F"/>
    <w:rsid w:val="00972BE9"/>
    <w:rsid w:val="009800E6"/>
    <w:rsid w:val="00986616"/>
    <w:rsid w:val="009901C9"/>
    <w:rsid w:val="00992D83"/>
    <w:rsid w:val="00992D93"/>
    <w:rsid w:val="009956B1"/>
    <w:rsid w:val="00996A80"/>
    <w:rsid w:val="00997754"/>
    <w:rsid w:val="009A3403"/>
    <w:rsid w:val="009A3937"/>
    <w:rsid w:val="009A7B72"/>
    <w:rsid w:val="009B004A"/>
    <w:rsid w:val="009C63FC"/>
    <w:rsid w:val="009D2423"/>
    <w:rsid w:val="009D702C"/>
    <w:rsid w:val="009E1182"/>
    <w:rsid w:val="009E142F"/>
    <w:rsid w:val="009E2152"/>
    <w:rsid w:val="009E3094"/>
    <w:rsid w:val="009F0004"/>
    <w:rsid w:val="009F518A"/>
    <w:rsid w:val="00A01206"/>
    <w:rsid w:val="00A057C5"/>
    <w:rsid w:val="00A07666"/>
    <w:rsid w:val="00A135D4"/>
    <w:rsid w:val="00A16042"/>
    <w:rsid w:val="00A23274"/>
    <w:rsid w:val="00A24A9A"/>
    <w:rsid w:val="00A27066"/>
    <w:rsid w:val="00A27416"/>
    <w:rsid w:val="00A34643"/>
    <w:rsid w:val="00A41C03"/>
    <w:rsid w:val="00A506C4"/>
    <w:rsid w:val="00A524B0"/>
    <w:rsid w:val="00A624A6"/>
    <w:rsid w:val="00A65130"/>
    <w:rsid w:val="00A6550A"/>
    <w:rsid w:val="00A70C4D"/>
    <w:rsid w:val="00A76ED1"/>
    <w:rsid w:val="00A822DD"/>
    <w:rsid w:val="00A83E9A"/>
    <w:rsid w:val="00A9254A"/>
    <w:rsid w:val="00AA6DD1"/>
    <w:rsid w:val="00AB00EC"/>
    <w:rsid w:val="00AB4AD4"/>
    <w:rsid w:val="00AC06D8"/>
    <w:rsid w:val="00AC0D93"/>
    <w:rsid w:val="00AC1E0C"/>
    <w:rsid w:val="00AC203E"/>
    <w:rsid w:val="00AE7104"/>
    <w:rsid w:val="00AF6E6A"/>
    <w:rsid w:val="00AF7295"/>
    <w:rsid w:val="00B00AB7"/>
    <w:rsid w:val="00B02726"/>
    <w:rsid w:val="00B035B7"/>
    <w:rsid w:val="00B05CB7"/>
    <w:rsid w:val="00B06EDD"/>
    <w:rsid w:val="00B07F33"/>
    <w:rsid w:val="00B12B0D"/>
    <w:rsid w:val="00B13397"/>
    <w:rsid w:val="00B138F6"/>
    <w:rsid w:val="00B13DCF"/>
    <w:rsid w:val="00B21A89"/>
    <w:rsid w:val="00B25F61"/>
    <w:rsid w:val="00B370B1"/>
    <w:rsid w:val="00B376A1"/>
    <w:rsid w:val="00B41BCD"/>
    <w:rsid w:val="00B45586"/>
    <w:rsid w:val="00B6070E"/>
    <w:rsid w:val="00B64878"/>
    <w:rsid w:val="00B70BB3"/>
    <w:rsid w:val="00B71B0E"/>
    <w:rsid w:val="00B72339"/>
    <w:rsid w:val="00B7478C"/>
    <w:rsid w:val="00B74BCF"/>
    <w:rsid w:val="00B75266"/>
    <w:rsid w:val="00B81E16"/>
    <w:rsid w:val="00B83497"/>
    <w:rsid w:val="00B91614"/>
    <w:rsid w:val="00B93148"/>
    <w:rsid w:val="00B95EDA"/>
    <w:rsid w:val="00B97347"/>
    <w:rsid w:val="00B973F3"/>
    <w:rsid w:val="00BB2105"/>
    <w:rsid w:val="00BB3B2F"/>
    <w:rsid w:val="00BB644D"/>
    <w:rsid w:val="00BC2518"/>
    <w:rsid w:val="00BC5106"/>
    <w:rsid w:val="00BC5D6B"/>
    <w:rsid w:val="00BC7DFC"/>
    <w:rsid w:val="00BD289A"/>
    <w:rsid w:val="00BE470F"/>
    <w:rsid w:val="00BF08B6"/>
    <w:rsid w:val="00BF0BB6"/>
    <w:rsid w:val="00BF336C"/>
    <w:rsid w:val="00BF782A"/>
    <w:rsid w:val="00C05424"/>
    <w:rsid w:val="00C13839"/>
    <w:rsid w:val="00C22B59"/>
    <w:rsid w:val="00C40494"/>
    <w:rsid w:val="00C45FAC"/>
    <w:rsid w:val="00C51A92"/>
    <w:rsid w:val="00C525D4"/>
    <w:rsid w:val="00C625E4"/>
    <w:rsid w:val="00C657AD"/>
    <w:rsid w:val="00C67702"/>
    <w:rsid w:val="00C74FC3"/>
    <w:rsid w:val="00C80B6E"/>
    <w:rsid w:val="00C822E4"/>
    <w:rsid w:val="00C93E10"/>
    <w:rsid w:val="00C97FB9"/>
    <w:rsid w:val="00CA2281"/>
    <w:rsid w:val="00CA34D9"/>
    <w:rsid w:val="00CA5C21"/>
    <w:rsid w:val="00CB6CCC"/>
    <w:rsid w:val="00CC0200"/>
    <w:rsid w:val="00CC56CA"/>
    <w:rsid w:val="00CD178F"/>
    <w:rsid w:val="00CD3C01"/>
    <w:rsid w:val="00CD3DD9"/>
    <w:rsid w:val="00CD53FE"/>
    <w:rsid w:val="00CE1850"/>
    <w:rsid w:val="00CE1E19"/>
    <w:rsid w:val="00CE3BD2"/>
    <w:rsid w:val="00CF026B"/>
    <w:rsid w:val="00CF1BD2"/>
    <w:rsid w:val="00CF2C85"/>
    <w:rsid w:val="00CF5B38"/>
    <w:rsid w:val="00CF6163"/>
    <w:rsid w:val="00D021ED"/>
    <w:rsid w:val="00D03F6F"/>
    <w:rsid w:val="00D105EA"/>
    <w:rsid w:val="00D10AAE"/>
    <w:rsid w:val="00D145BA"/>
    <w:rsid w:val="00D14A5F"/>
    <w:rsid w:val="00D20CF3"/>
    <w:rsid w:val="00D2174A"/>
    <w:rsid w:val="00D25755"/>
    <w:rsid w:val="00D26C34"/>
    <w:rsid w:val="00D346AC"/>
    <w:rsid w:val="00D37AFF"/>
    <w:rsid w:val="00D4256E"/>
    <w:rsid w:val="00D43059"/>
    <w:rsid w:val="00D45464"/>
    <w:rsid w:val="00D55340"/>
    <w:rsid w:val="00D601DD"/>
    <w:rsid w:val="00D616B4"/>
    <w:rsid w:val="00D64009"/>
    <w:rsid w:val="00D66D34"/>
    <w:rsid w:val="00D71D24"/>
    <w:rsid w:val="00D73733"/>
    <w:rsid w:val="00D77127"/>
    <w:rsid w:val="00D803E0"/>
    <w:rsid w:val="00D84024"/>
    <w:rsid w:val="00D96220"/>
    <w:rsid w:val="00DA270D"/>
    <w:rsid w:val="00DA32D1"/>
    <w:rsid w:val="00DB2B5E"/>
    <w:rsid w:val="00DC4FD2"/>
    <w:rsid w:val="00DC6815"/>
    <w:rsid w:val="00DC7BDA"/>
    <w:rsid w:val="00DD0F9A"/>
    <w:rsid w:val="00DD1A0F"/>
    <w:rsid w:val="00DE0D39"/>
    <w:rsid w:val="00DE3C51"/>
    <w:rsid w:val="00DE3E15"/>
    <w:rsid w:val="00DE61BF"/>
    <w:rsid w:val="00DF019F"/>
    <w:rsid w:val="00DF2698"/>
    <w:rsid w:val="00DF7E72"/>
    <w:rsid w:val="00E0274B"/>
    <w:rsid w:val="00E0339A"/>
    <w:rsid w:val="00E05DD1"/>
    <w:rsid w:val="00E11C7B"/>
    <w:rsid w:val="00E13FDA"/>
    <w:rsid w:val="00E214FC"/>
    <w:rsid w:val="00E226A2"/>
    <w:rsid w:val="00E247F5"/>
    <w:rsid w:val="00E3096D"/>
    <w:rsid w:val="00E45678"/>
    <w:rsid w:val="00E51940"/>
    <w:rsid w:val="00E53645"/>
    <w:rsid w:val="00E54ACF"/>
    <w:rsid w:val="00E56F34"/>
    <w:rsid w:val="00E61FB2"/>
    <w:rsid w:val="00E67697"/>
    <w:rsid w:val="00E763AA"/>
    <w:rsid w:val="00E8293A"/>
    <w:rsid w:val="00E92F03"/>
    <w:rsid w:val="00E93D8B"/>
    <w:rsid w:val="00EA1417"/>
    <w:rsid w:val="00EA2329"/>
    <w:rsid w:val="00EB31B5"/>
    <w:rsid w:val="00EB35E9"/>
    <w:rsid w:val="00EB3B0A"/>
    <w:rsid w:val="00EB5D04"/>
    <w:rsid w:val="00EC06C9"/>
    <w:rsid w:val="00EC3083"/>
    <w:rsid w:val="00ED07E4"/>
    <w:rsid w:val="00ED7C7A"/>
    <w:rsid w:val="00EE6C6A"/>
    <w:rsid w:val="00EE7F0E"/>
    <w:rsid w:val="00EF450B"/>
    <w:rsid w:val="00EF689E"/>
    <w:rsid w:val="00F00BBD"/>
    <w:rsid w:val="00F16B15"/>
    <w:rsid w:val="00F20848"/>
    <w:rsid w:val="00F27B3D"/>
    <w:rsid w:val="00F4271E"/>
    <w:rsid w:val="00F50C9E"/>
    <w:rsid w:val="00F54B17"/>
    <w:rsid w:val="00F570CF"/>
    <w:rsid w:val="00F60956"/>
    <w:rsid w:val="00F73899"/>
    <w:rsid w:val="00F73B73"/>
    <w:rsid w:val="00F814F0"/>
    <w:rsid w:val="00F9016D"/>
    <w:rsid w:val="00FA4BB8"/>
    <w:rsid w:val="00FA7B53"/>
    <w:rsid w:val="00FB117C"/>
    <w:rsid w:val="00FB27B5"/>
    <w:rsid w:val="00FB5E01"/>
    <w:rsid w:val="00FC3640"/>
    <w:rsid w:val="00FD25FE"/>
    <w:rsid w:val="00FE3422"/>
    <w:rsid w:val="00FF1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3212]"/>
    </o:shapedefaults>
    <o:shapelayout v:ext="edit">
      <o:idmap v:ext="edit" data="1"/>
    </o:shapelayout>
  </w:shapeDefaults>
  <w:decimalSymbol w:val="."/>
  <w:listSeparator w:val=","/>
  <w14:docId w14:val="6D18D3E2"/>
  <w15:docId w15:val="{9608A283-7538-4BA4-9A9D-007E723C2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E4"/>
    <w:pPr>
      <w:suppressAutoHyphens/>
    </w:pPr>
  </w:style>
  <w:style w:type="paragraph" w:styleId="Heading1">
    <w:name w:val="heading 1"/>
    <w:basedOn w:val="Normal"/>
    <w:uiPriority w:val="9"/>
    <w:qFormat/>
    <w:pPr>
      <w:spacing w:before="100" w:after="100" w:line="240" w:lineRule="auto"/>
      <w:outlineLvl w:val="0"/>
    </w:pPr>
    <w:rPr>
      <w:rFonts w:ascii="Times New Roman" w:eastAsia="Times New Roman" w:hAnsi="Times New Roman"/>
      <w:b/>
      <w:bCs/>
      <w:kern w:val="3"/>
      <w:sz w:val="48"/>
      <w:szCs w:val="48"/>
      <w:lang w:eastAsia="en-GB"/>
    </w:rPr>
  </w:style>
  <w:style w:type="paragraph" w:styleId="Heading2">
    <w:name w:val="heading 2"/>
    <w:basedOn w:val="Normal"/>
    <w:next w:val="Normal"/>
    <w:link w:val="Heading2Char"/>
    <w:uiPriority w:val="9"/>
    <w:unhideWhenUsed/>
    <w:qFormat/>
    <w:rsid w:val="00770F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29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paragraph" w:styleId="NormalWeb">
    <w:name w:val="Normal (Web)"/>
    <w:basedOn w:val="Normal"/>
    <w:uiPriority w:val="99"/>
    <w:pPr>
      <w:spacing w:before="100" w:after="100"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rPr>
      <w:rFonts w:ascii="Times New Roman" w:eastAsia="Times New Roman" w:hAnsi="Times New Roman" w:cs="Times New Roman"/>
      <w:b/>
      <w:bCs/>
      <w:kern w:val="3"/>
      <w:sz w:val="48"/>
      <w:szCs w:val="48"/>
      <w:lang w:eastAsia="en-GB"/>
    </w:rPr>
  </w:style>
  <w:style w:type="character" w:customStyle="1" w:styleId="file">
    <w:name w:val="file"/>
    <w:basedOn w:val="DefaultParagraphFont"/>
  </w:style>
  <w:style w:type="character" w:styleId="Hyperlink">
    <w:name w:val="Hyperlink"/>
    <w:basedOn w:val="DefaultParagraphFont"/>
    <w:rPr>
      <w:color w:val="0000FF"/>
      <w:u w:val="single"/>
    </w:rPr>
  </w:style>
  <w:style w:type="paragraph" w:styleId="ListParagraph">
    <w:name w:val="List Paragraph"/>
    <w:basedOn w:val="Normal"/>
    <w:uiPriority w:val="34"/>
    <w:qFormat/>
    <w:pPr>
      <w:ind w:left="720"/>
    </w:pPr>
  </w:style>
  <w:style w:type="character" w:styleId="UnresolvedMention">
    <w:name w:val="Unresolved Mention"/>
    <w:basedOn w:val="DefaultParagraphFont"/>
    <w:rPr>
      <w:color w:val="605E5C"/>
      <w:shd w:val="clear" w:color="auto" w:fill="E1DFDD"/>
    </w:rPr>
  </w:style>
  <w:style w:type="character" w:customStyle="1" w:styleId="Heading4Char">
    <w:name w:val="Heading 4 Char"/>
    <w:basedOn w:val="DefaultParagraphFont"/>
    <w:rPr>
      <w:rFonts w:ascii="Calibri Light" w:eastAsia="Times New Roman" w:hAnsi="Calibri Light" w:cs="Times New Roman"/>
      <w:i/>
      <w:iCs/>
      <w:color w:val="2F5496"/>
    </w:rPr>
  </w:style>
  <w:style w:type="paragraph" w:customStyle="1" w:styleId="autonumber">
    <w:name w:val="autonumber"/>
    <w:basedOn w:val="Normal"/>
    <w:pPr>
      <w:widowControl w:val="0"/>
      <w:numPr>
        <w:numId w:val="1"/>
      </w:numPr>
      <w:tabs>
        <w:tab w:val="left" w:pos="-3448"/>
        <w:tab w:val="left" w:pos="-2150"/>
        <w:tab w:val="left" w:pos="-1430"/>
        <w:tab w:val="left" w:pos="-710"/>
        <w:tab w:val="left" w:pos="10"/>
        <w:tab w:val="left" w:pos="730"/>
        <w:tab w:val="left" w:pos="1450"/>
        <w:tab w:val="left" w:pos="2170"/>
        <w:tab w:val="left" w:pos="2890"/>
        <w:tab w:val="left" w:pos="3610"/>
        <w:tab w:val="left" w:pos="4330"/>
      </w:tabs>
      <w:spacing w:after="288" w:line="240" w:lineRule="auto"/>
    </w:pPr>
    <w:rPr>
      <w:rFonts w:ascii="Arial" w:eastAsia="Times New Roman" w:hAnsi="Arial"/>
      <w:color w:val="000000"/>
      <w:sz w:val="20"/>
      <w:szCs w:val="20"/>
    </w:rPr>
  </w:style>
  <w:style w:type="character" w:customStyle="1" w:styleId="ListParagraphChar">
    <w:name w:val="List Paragraph Char"/>
    <w:basedOn w:val="DefaultParagraphFont"/>
    <w:uiPriority w:val="34"/>
  </w:style>
  <w:style w:type="character" w:styleId="CommentReference">
    <w:name w:val="annotation reference"/>
    <w:basedOn w:val="DefaultParagraphFont"/>
    <w:rPr>
      <w:sz w:val="16"/>
      <w:szCs w:val="16"/>
    </w:rPr>
  </w:style>
  <w:style w:type="paragraph" w:styleId="CommentText">
    <w:name w:val="annotation text"/>
    <w:basedOn w:val="Normal"/>
    <w:link w:val="CommentTextChar1"/>
    <w:pPr>
      <w:spacing w:line="240" w:lineRule="auto"/>
    </w:pPr>
    <w:rPr>
      <w:sz w:val="20"/>
      <w:szCs w:val="20"/>
    </w:rPr>
  </w:style>
  <w:style w:type="character" w:customStyle="1" w:styleId="CommentTextChar">
    <w:name w:val="Comment Text Char"/>
    <w:basedOn w:val="DefaultParagraphFont"/>
    <w:rPr>
      <w:sz w:val="20"/>
      <w:szCs w:val="20"/>
    </w:rPr>
  </w:style>
  <w:style w:type="paragraph" w:styleId="EndnoteText">
    <w:name w:val="endnote text"/>
    <w:basedOn w:val="Normal"/>
    <w:uiPriority w:val="99"/>
    <w:pPr>
      <w:spacing w:after="0" w:line="240" w:lineRule="auto"/>
    </w:pPr>
    <w:rPr>
      <w:sz w:val="20"/>
      <w:szCs w:val="20"/>
    </w:rPr>
  </w:style>
  <w:style w:type="character" w:customStyle="1" w:styleId="EndnoteTextChar">
    <w:name w:val="Endnote Text Char"/>
    <w:basedOn w:val="DefaultParagraphFont"/>
    <w:uiPriority w:val="99"/>
    <w:rPr>
      <w:sz w:val="20"/>
      <w:szCs w:val="20"/>
    </w:rPr>
  </w:style>
  <w:style w:type="character" w:styleId="EndnoteReference">
    <w:name w:val="endnote reference"/>
    <w:basedOn w:val="DefaultParagraphFont"/>
    <w:uiPriority w:val="99"/>
    <w:rPr>
      <w:position w:val="0"/>
      <w:vertAlign w:val="superscript"/>
    </w:rPr>
  </w:style>
  <w:style w:type="character" w:styleId="FollowedHyperlink">
    <w:name w:val="FollowedHyperlink"/>
    <w:basedOn w:val="DefaultParagraphFont"/>
    <w:rPr>
      <w:color w:val="954F72"/>
      <w:u w:val="single"/>
    </w:rPr>
  </w:style>
  <w:style w:type="paragraph" w:styleId="FootnoteText">
    <w:name w:val="footnote text"/>
    <w:basedOn w:val="Normal"/>
    <w:uiPriority w:val="99"/>
    <w:pPr>
      <w:suppressAutoHyphens w:val="0"/>
      <w:spacing w:after="0" w:line="240" w:lineRule="auto"/>
      <w:textAlignment w:val="auto"/>
    </w:pPr>
    <w:rPr>
      <w:sz w:val="20"/>
      <w:szCs w:val="20"/>
    </w:rPr>
  </w:style>
  <w:style w:type="character" w:customStyle="1" w:styleId="FootnoteTextChar">
    <w:name w:val="Footnote Text Char"/>
    <w:basedOn w:val="DefaultParagraphFont"/>
    <w:uiPriority w:val="99"/>
    <w:rPr>
      <w:rFonts w:ascii="Calibri" w:eastAsia="Calibri" w:hAnsi="Calibri" w:cs="Times New Roman"/>
      <w:sz w:val="20"/>
      <w:szCs w:val="20"/>
    </w:rPr>
  </w:style>
  <w:style w:type="character" w:styleId="FootnoteReference">
    <w:name w:val="footnote reference"/>
    <w:basedOn w:val="DefaultParagraphFont"/>
    <w:uiPriority w:val="99"/>
    <w:rPr>
      <w:position w:val="0"/>
      <w:vertAlign w:val="superscript"/>
    </w:rPr>
  </w:style>
  <w:style w:type="paragraph" w:styleId="NoSpacing">
    <w:name w:val="No Spacing"/>
    <w:uiPriority w:val="1"/>
    <w:qFormat/>
    <w:pPr>
      <w:spacing w:after="0" w:line="240" w:lineRule="auto"/>
      <w:textAlignment w:val="auto"/>
    </w:pPr>
  </w:style>
  <w:style w:type="character" w:customStyle="1" w:styleId="NoSpacingChar">
    <w:name w:val="No Spacing Char"/>
    <w:basedOn w:val="DefaultParagraphFont"/>
    <w:uiPriority w:val="1"/>
    <w:rPr>
      <w:rFonts w:ascii="Calibri" w:eastAsia="Calibri" w:hAnsi="Calibri" w:cs="Times New Roman"/>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customStyle="1" w:styleId="Default">
    <w:name w:val="Default"/>
    <w:pPr>
      <w:autoSpaceDE w:val="0"/>
      <w:spacing w:after="0" w:line="240" w:lineRule="auto"/>
      <w:textAlignment w:val="auto"/>
    </w:pPr>
    <w:rPr>
      <w:rFonts w:ascii="Arial" w:hAnsi="Arial" w:cs="Arial"/>
      <w:color w:val="000000"/>
      <w:sz w:val="24"/>
      <w:szCs w:val="24"/>
    </w:rPr>
  </w:style>
  <w:style w:type="character" w:styleId="Emphasis">
    <w:name w:val="Emphasis"/>
    <w:basedOn w:val="DefaultParagraphFont"/>
    <w:rPr>
      <w:i/>
      <w:iCs/>
    </w:rPr>
  </w:style>
  <w:style w:type="paragraph" w:customStyle="1" w:styleId="text">
    <w:name w:val="text"/>
    <w:basedOn w:val="Normal"/>
    <w:pPr>
      <w:suppressAutoHyphens w:val="0"/>
      <w:spacing w:before="100" w:after="100" w:line="240" w:lineRule="auto"/>
      <w:textAlignment w:val="auto"/>
    </w:pPr>
    <w:rPr>
      <w:rFonts w:ascii="Times New Roman" w:eastAsia="Times New Roman" w:hAnsi="Times New Roman"/>
      <w:sz w:val="24"/>
      <w:szCs w:val="24"/>
      <w:lang w:eastAsia="en-GB"/>
    </w:rPr>
  </w:style>
  <w:style w:type="paragraph" w:customStyle="1" w:styleId="nospace">
    <w:name w:val="no space"/>
    <w:basedOn w:val="Normal"/>
    <w:link w:val="nospaceChar"/>
    <w:qFormat/>
    <w:rsid w:val="005D4877"/>
    <w:pPr>
      <w:autoSpaceDE w:val="0"/>
      <w:spacing w:after="0" w:line="240" w:lineRule="auto"/>
      <w:jc w:val="both"/>
    </w:pPr>
    <w:rPr>
      <w:rFonts w:ascii="Arial" w:eastAsia="Cambria" w:hAnsi="Arial" w:cs="Arial"/>
      <w:sz w:val="24"/>
      <w:szCs w:val="24"/>
    </w:rPr>
  </w:style>
  <w:style w:type="character" w:customStyle="1" w:styleId="nospaceChar">
    <w:name w:val="no space Char"/>
    <w:basedOn w:val="DefaultParagraphFont"/>
    <w:link w:val="nospace"/>
    <w:rsid w:val="005D4877"/>
    <w:rPr>
      <w:rFonts w:ascii="Arial" w:eastAsia="Cambria" w:hAnsi="Arial" w:cs="Arial"/>
      <w:sz w:val="24"/>
      <w:szCs w:val="24"/>
    </w:rPr>
  </w:style>
  <w:style w:type="numbering" w:customStyle="1" w:styleId="LFO15">
    <w:name w:val="LFO15"/>
    <w:basedOn w:val="NoList"/>
    <w:pPr>
      <w:numPr>
        <w:numId w:val="1"/>
      </w:numPr>
    </w:pPr>
  </w:style>
  <w:style w:type="paragraph" w:styleId="CommentSubject">
    <w:name w:val="annotation subject"/>
    <w:basedOn w:val="CommentText"/>
    <w:next w:val="CommentText"/>
    <w:link w:val="CommentSubjectChar"/>
    <w:uiPriority w:val="99"/>
    <w:semiHidden/>
    <w:unhideWhenUsed/>
    <w:rsid w:val="000D732C"/>
    <w:rPr>
      <w:b/>
      <w:bCs/>
    </w:rPr>
  </w:style>
  <w:style w:type="character" w:customStyle="1" w:styleId="CommentTextChar1">
    <w:name w:val="Comment Text Char1"/>
    <w:basedOn w:val="DefaultParagraphFont"/>
    <w:link w:val="CommentText"/>
    <w:rsid w:val="000D732C"/>
    <w:rPr>
      <w:sz w:val="20"/>
      <w:szCs w:val="20"/>
    </w:rPr>
  </w:style>
  <w:style w:type="character" w:customStyle="1" w:styleId="CommentSubjectChar">
    <w:name w:val="Comment Subject Char"/>
    <w:basedOn w:val="CommentTextChar1"/>
    <w:link w:val="CommentSubject"/>
    <w:uiPriority w:val="99"/>
    <w:semiHidden/>
    <w:rsid w:val="000D732C"/>
    <w:rPr>
      <w:b/>
      <w:bCs/>
      <w:sz w:val="20"/>
      <w:szCs w:val="20"/>
    </w:rPr>
  </w:style>
  <w:style w:type="table" w:styleId="TableGrid">
    <w:name w:val="Table Grid"/>
    <w:basedOn w:val="TableNormal"/>
    <w:uiPriority w:val="39"/>
    <w:rsid w:val="008B66EC"/>
    <w:pPr>
      <w:autoSpaceDN/>
      <w:spacing w:after="0" w:line="240" w:lineRule="auto"/>
      <w:textAlignment w:val="auto"/>
    </w:pPr>
    <w:rPr>
      <w:rFonts w:asciiTheme="minorHAnsi" w:eastAsiaTheme="minorEastAsia" w:hAnsiTheme="minorHAnsi" w:cstheme="minorBid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10AAE"/>
  </w:style>
  <w:style w:type="character" w:customStyle="1" w:styleId="Heading2Char">
    <w:name w:val="Heading 2 Char"/>
    <w:basedOn w:val="DefaultParagraphFont"/>
    <w:link w:val="Heading2"/>
    <w:uiPriority w:val="9"/>
    <w:rsid w:val="00770F4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293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4146">
      <w:bodyDiv w:val="1"/>
      <w:marLeft w:val="0"/>
      <w:marRight w:val="0"/>
      <w:marTop w:val="0"/>
      <w:marBottom w:val="0"/>
      <w:divBdr>
        <w:top w:val="none" w:sz="0" w:space="0" w:color="auto"/>
        <w:left w:val="none" w:sz="0" w:space="0" w:color="auto"/>
        <w:bottom w:val="none" w:sz="0" w:space="0" w:color="auto"/>
        <w:right w:val="none" w:sz="0" w:space="0" w:color="auto"/>
      </w:divBdr>
      <w:divsChild>
        <w:div w:id="1052458382">
          <w:marLeft w:val="0"/>
          <w:marRight w:val="0"/>
          <w:marTop w:val="0"/>
          <w:marBottom w:val="0"/>
          <w:divBdr>
            <w:top w:val="none" w:sz="0" w:space="0" w:color="auto"/>
            <w:left w:val="none" w:sz="0" w:space="0" w:color="auto"/>
            <w:bottom w:val="none" w:sz="0" w:space="0" w:color="auto"/>
            <w:right w:val="none" w:sz="0" w:space="0" w:color="auto"/>
          </w:divBdr>
        </w:div>
      </w:divsChild>
    </w:div>
    <w:div w:id="64033817">
      <w:bodyDiv w:val="1"/>
      <w:marLeft w:val="0"/>
      <w:marRight w:val="0"/>
      <w:marTop w:val="0"/>
      <w:marBottom w:val="0"/>
      <w:divBdr>
        <w:top w:val="none" w:sz="0" w:space="0" w:color="auto"/>
        <w:left w:val="none" w:sz="0" w:space="0" w:color="auto"/>
        <w:bottom w:val="none" w:sz="0" w:space="0" w:color="auto"/>
        <w:right w:val="none" w:sz="0" w:space="0" w:color="auto"/>
      </w:divBdr>
      <w:divsChild>
        <w:div w:id="2112048782">
          <w:marLeft w:val="0"/>
          <w:marRight w:val="0"/>
          <w:marTop w:val="0"/>
          <w:marBottom w:val="525"/>
          <w:divBdr>
            <w:top w:val="none" w:sz="0" w:space="0" w:color="auto"/>
            <w:left w:val="none" w:sz="0" w:space="0" w:color="auto"/>
            <w:bottom w:val="none" w:sz="0" w:space="0" w:color="auto"/>
            <w:right w:val="none" w:sz="0" w:space="0" w:color="auto"/>
          </w:divBdr>
          <w:divsChild>
            <w:div w:id="1549031877">
              <w:marLeft w:val="0"/>
              <w:marRight w:val="0"/>
              <w:marTop w:val="0"/>
              <w:marBottom w:val="0"/>
              <w:divBdr>
                <w:top w:val="none" w:sz="0" w:space="0" w:color="auto"/>
                <w:left w:val="none" w:sz="0" w:space="0" w:color="auto"/>
                <w:bottom w:val="none" w:sz="0" w:space="0" w:color="auto"/>
                <w:right w:val="none" w:sz="0" w:space="0" w:color="auto"/>
              </w:divBdr>
            </w:div>
          </w:divsChild>
        </w:div>
        <w:div w:id="688608939">
          <w:marLeft w:val="0"/>
          <w:marRight w:val="0"/>
          <w:marTop w:val="0"/>
          <w:marBottom w:val="525"/>
          <w:divBdr>
            <w:top w:val="none" w:sz="0" w:space="0" w:color="auto"/>
            <w:left w:val="none" w:sz="0" w:space="0" w:color="auto"/>
            <w:bottom w:val="none" w:sz="0" w:space="0" w:color="auto"/>
            <w:right w:val="none" w:sz="0" w:space="0" w:color="auto"/>
          </w:divBdr>
          <w:divsChild>
            <w:div w:id="11301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311">
      <w:bodyDiv w:val="1"/>
      <w:marLeft w:val="0"/>
      <w:marRight w:val="0"/>
      <w:marTop w:val="0"/>
      <w:marBottom w:val="0"/>
      <w:divBdr>
        <w:top w:val="none" w:sz="0" w:space="0" w:color="auto"/>
        <w:left w:val="none" w:sz="0" w:space="0" w:color="auto"/>
        <w:bottom w:val="none" w:sz="0" w:space="0" w:color="auto"/>
        <w:right w:val="none" w:sz="0" w:space="0" w:color="auto"/>
      </w:divBdr>
    </w:div>
    <w:div w:id="236208609">
      <w:bodyDiv w:val="1"/>
      <w:marLeft w:val="0"/>
      <w:marRight w:val="0"/>
      <w:marTop w:val="0"/>
      <w:marBottom w:val="0"/>
      <w:divBdr>
        <w:top w:val="none" w:sz="0" w:space="0" w:color="auto"/>
        <w:left w:val="none" w:sz="0" w:space="0" w:color="auto"/>
        <w:bottom w:val="none" w:sz="0" w:space="0" w:color="auto"/>
        <w:right w:val="none" w:sz="0" w:space="0" w:color="auto"/>
      </w:divBdr>
      <w:divsChild>
        <w:div w:id="1429038424">
          <w:marLeft w:val="360"/>
          <w:marRight w:val="0"/>
          <w:marTop w:val="200"/>
          <w:marBottom w:val="225"/>
          <w:divBdr>
            <w:top w:val="none" w:sz="0" w:space="0" w:color="auto"/>
            <w:left w:val="none" w:sz="0" w:space="0" w:color="auto"/>
            <w:bottom w:val="none" w:sz="0" w:space="0" w:color="auto"/>
            <w:right w:val="none" w:sz="0" w:space="0" w:color="auto"/>
          </w:divBdr>
        </w:div>
      </w:divsChild>
    </w:div>
    <w:div w:id="244536760">
      <w:bodyDiv w:val="1"/>
      <w:marLeft w:val="0"/>
      <w:marRight w:val="0"/>
      <w:marTop w:val="0"/>
      <w:marBottom w:val="0"/>
      <w:divBdr>
        <w:top w:val="none" w:sz="0" w:space="0" w:color="auto"/>
        <w:left w:val="none" w:sz="0" w:space="0" w:color="auto"/>
        <w:bottom w:val="none" w:sz="0" w:space="0" w:color="auto"/>
        <w:right w:val="none" w:sz="0" w:space="0" w:color="auto"/>
      </w:divBdr>
      <w:divsChild>
        <w:div w:id="693192579">
          <w:marLeft w:val="1080"/>
          <w:marRight w:val="0"/>
          <w:marTop w:val="100"/>
          <w:marBottom w:val="160"/>
          <w:divBdr>
            <w:top w:val="none" w:sz="0" w:space="0" w:color="auto"/>
            <w:left w:val="none" w:sz="0" w:space="0" w:color="auto"/>
            <w:bottom w:val="none" w:sz="0" w:space="0" w:color="auto"/>
            <w:right w:val="none" w:sz="0" w:space="0" w:color="auto"/>
          </w:divBdr>
        </w:div>
        <w:div w:id="1953049846">
          <w:marLeft w:val="1080"/>
          <w:marRight w:val="0"/>
          <w:marTop w:val="100"/>
          <w:marBottom w:val="160"/>
          <w:divBdr>
            <w:top w:val="none" w:sz="0" w:space="0" w:color="auto"/>
            <w:left w:val="none" w:sz="0" w:space="0" w:color="auto"/>
            <w:bottom w:val="none" w:sz="0" w:space="0" w:color="auto"/>
            <w:right w:val="none" w:sz="0" w:space="0" w:color="auto"/>
          </w:divBdr>
        </w:div>
        <w:div w:id="1659115315">
          <w:marLeft w:val="1080"/>
          <w:marRight w:val="0"/>
          <w:marTop w:val="100"/>
          <w:marBottom w:val="160"/>
          <w:divBdr>
            <w:top w:val="none" w:sz="0" w:space="0" w:color="auto"/>
            <w:left w:val="none" w:sz="0" w:space="0" w:color="auto"/>
            <w:bottom w:val="none" w:sz="0" w:space="0" w:color="auto"/>
            <w:right w:val="none" w:sz="0" w:space="0" w:color="auto"/>
          </w:divBdr>
        </w:div>
        <w:div w:id="310444590">
          <w:marLeft w:val="720"/>
          <w:marRight w:val="0"/>
          <w:marTop w:val="200"/>
          <w:marBottom w:val="160"/>
          <w:divBdr>
            <w:top w:val="none" w:sz="0" w:space="0" w:color="auto"/>
            <w:left w:val="none" w:sz="0" w:space="0" w:color="auto"/>
            <w:bottom w:val="none" w:sz="0" w:space="0" w:color="auto"/>
            <w:right w:val="none" w:sz="0" w:space="0" w:color="auto"/>
          </w:divBdr>
        </w:div>
        <w:div w:id="1485706041">
          <w:marLeft w:val="1080"/>
          <w:marRight w:val="0"/>
          <w:marTop w:val="100"/>
          <w:marBottom w:val="160"/>
          <w:divBdr>
            <w:top w:val="none" w:sz="0" w:space="0" w:color="auto"/>
            <w:left w:val="none" w:sz="0" w:space="0" w:color="auto"/>
            <w:bottom w:val="none" w:sz="0" w:space="0" w:color="auto"/>
            <w:right w:val="none" w:sz="0" w:space="0" w:color="auto"/>
          </w:divBdr>
        </w:div>
      </w:divsChild>
    </w:div>
    <w:div w:id="427315942">
      <w:bodyDiv w:val="1"/>
      <w:marLeft w:val="0"/>
      <w:marRight w:val="0"/>
      <w:marTop w:val="0"/>
      <w:marBottom w:val="0"/>
      <w:divBdr>
        <w:top w:val="none" w:sz="0" w:space="0" w:color="auto"/>
        <w:left w:val="none" w:sz="0" w:space="0" w:color="auto"/>
        <w:bottom w:val="none" w:sz="0" w:space="0" w:color="auto"/>
        <w:right w:val="none" w:sz="0" w:space="0" w:color="auto"/>
      </w:divBdr>
    </w:div>
    <w:div w:id="493451594">
      <w:bodyDiv w:val="1"/>
      <w:marLeft w:val="0"/>
      <w:marRight w:val="0"/>
      <w:marTop w:val="0"/>
      <w:marBottom w:val="0"/>
      <w:divBdr>
        <w:top w:val="none" w:sz="0" w:space="0" w:color="auto"/>
        <w:left w:val="none" w:sz="0" w:space="0" w:color="auto"/>
        <w:bottom w:val="none" w:sz="0" w:space="0" w:color="auto"/>
        <w:right w:val="none" w:sz="0" w:space="0" w:color="auto"/>
      </w:divBdr>
    </w:div>
    <w:div w:id="519243332">
      <w:bodyDiv w:val="1"/>
      <w:marLeft w:val="0"/>
      <w:marRight w:val="0"/>
      <w:marTop w:val="0"/>
      <w:marBottom w:val="0"/>
      <w:divBdr>
        <w:top w:val="none" w:sz="0" w:space="0" w:color="auto"/>
        <w:left w:val="none" w:sz="0" w:space="0" w:color="auto"/>
        <w:bottom w:val="none" w:sz="0" w:space="0" w:color="auto"/>
        <w:right w:val="none" w:sz="0" w:space="0" w:color="auto"/>
      </w:divBdr>
    </w:div>
    <w:div w:id="695499951">
      <w:bodyDiv w:val="1"/>
      <w:marLeft w:val="0"/>
      <w:marRight w:val="0"/>
      <w:marTop w:val="0"/>
      <w:marBottom w:val="0"/>
      <w:divBdr>
        <w:top w:val="none" w:sz="0" w:space="0" w:color="auto"/>
        <w:left w:val="none" w:sz="0" w:space="0" w:color="auto"/>
        <w:bottom w:val="none" w:sz="0" w:space="0" w:color="auto"/>
        <w:right w:val="none" w:sz="0" w:space="0" w:color="auto"/>
      </w:divBdr>
      <w:divsChild>
        <w:div w:id="1376737984">
          <w:marLeft w:val="360"/>
          <w:marRight w:val="0"/>
          <w:marTop w:val="200"/>
          <w:marBottom w:val="0"/>
          <w:divBdr>
            <w:top w:val="none" w:sz="0" w:space="0" w:color="auto"/>
            <w:left w:val="none" w:sz="0" w:space="0" w:color="auto"/>
            <w:bottom w:val="none" w:sz="0" w:space="0" w:color="auto"/>
            <w:right w:val="none" w:sz="0" w:space="0" w:color="auto"/>
          </w:divBdr>
        </w:div>
        <w:div w:id="280846344">
          <w:marLeft w:val="360"/>
          <w:marRight w:val="0"/>
          <w:marTop w:val="200"/>
          <w:marBottom w:val="0"/>
          <w:divBdr>
            <w:top w:val="none" w:sz="0" w:space="0" w:color="auto"/>
            <w:left w:val="none" w:sz="0" w:space="0" w:color="auto"/>
            <w:bottom w:val="none" w:sz="0" w:space="0" w:color="auto"/>
            <w:right w:val="none" w:sz="0" w:space="0" w:color="auto"/>
          </w:divBdr>
        </w:div>
        <w:div w:id="1901282998">
          <w:marLeft w:val="360"/>
          <w:marRight w:val="0"/>
          <w:marTop w:val="200"/>
          <w:marBottom w:val="0"/>
          <w:divBdr>
            <w:top w:val="none" w:sz="0" w:space="0" w:color="auto"/>
            <w:left w:val="none" w:sz="0" w:space="0" w:color="auto"/>
            <w:bottom w:val="none" w:sz="0" w:space="0" w:color="auto"/>
            <w:right w:val="none" w:sz="0" w:space="0" w:color="auto"/>
          </w:divBdr>
        </w:div>
        <w:div w:id="764422383">
          <w:marLeft w:val="360"/>
          <w:marRight w:val="0"/>
          <w:marTop w:val="200"/>
          <w:marBottom w:val="0"/>
          <w:divBdr>
            <w:top w:val="none" w:sz="0" w:space="0" w:color="auto"/>
            <w:left w:val="none" w:sz="0" w:space="0" w:color="auto"/>
            <w:bottom w:val="none" w:sz="0" w:space="0" w:color="auto"/>
            <w:right w:val="none" w:sz="0" w:space="0" w:color="auto"/>
          </w:divBdr>
        </w:div>
        <w:div w:id="508368447">
          <w:marLeft w:val="360"/>
          <w:marRight w:val="0"/>
          <w:marTop w:val="200"/>
          <w:marBottom w:val="0"/>
          <w:divBdr>
            <w:top w:val="none" w:sz="0" w:space="0" w:color="auto"/>
            <w:left w:val="none" w:sz="0" w:space="0" w:color="auto"/>
            <w:bottom w:val="none" w:sz="0" w:space="0" w:color="auto"/>
            <w:right w:val="none" w:sz="0" w:space="0" w:color="auto"/>
          </w:divBdr>
        </w:div>
        <w:div w:id="41760656">
          <w:marLeft w:val="360"/>
          <w:marRight w:val="0"/>
          <w:marTop w:val="200"/>
          <w:marBottom w:val="0"/>
          <w:divBdr>
            <w:top w:val="none" w:sz="0" w:space="0" w:color="auto"/>
            <w:left w:val="none" w:sz="0" w:space="0" w:color="auto"/>
            <w:bottom w:val="none" w:sz="0" w:space="0" w:color="auto"/>
            <w:right w:val="none" w:sz="0" w:space="0" w:color="auto"/>
          </w:divBdr>
        </w:div>
      </w:divsChild>
    </w:div>
    <w:div w:id="829101810">
      <w:bodyDiv w:val="1"/>
      <w:marLeft w:val="0"/>
      <w:marRight w:val="0"/>
      <w:marTop w:val="0"/>
      <w:marBottom w:val="0"/>
      <w:divBdr>
        <w:top w:val="none" w:sz="0" w:space="0" w:color="auto"/>
        <w:left w:val="none" w:sz="0" w:space="0" w:color="auto"/>
        <w:bottom w:val="none" w:sz="0" w:space="0" w:color="auto"/>
        <w:right w:val="none" w:sz="0" w:space="0" w:color="auto"/>
      </w:divBdr>
    </w:div>
    <w:div w:id="927270471">
      <w:bodyDiv w:val="1"/>
      <w:marLeft w:val="0"/>
      <w:marRight w:val="0"/>
      <w:marTop w:val="0"/>
      <w:marBottom w:val="0"/>
      <w:divBdr>
        <w:top w:val="none" w:sz="0" w:space="0" w:color="auto"/>
        <w:left w:val="none" w:sz="0" w:space="0" w:color="auto"/>
        <w:bottom w:val="none" w:sz="0" w:space="0" w:color="auto"/>
        <w:right w:val="none" w:sz="0" w:space="0" w:color="auto"/>
      </w:divBdr>
      <w:divsChild>
        <w:div w:id="432088437">
          <w:marLeft w:val="547"/>
          <w:marRight w:val="0"/>
          <w:marTop w:val="200"/>
          <w:marBottom w:val="0"/>
          <w:divBdr>
            <w:top w:val="none" w:sz="0" w:space="0" w:color="auto"/>
            <w:left w:val="none" w:sz="0" w:space="0" w:color="auto"/>
            <w:bottom w:val="none" w:sz="0" w:space="0" w:color="auto"/>
            <w:right w:val="none" w:sz="0" w:space="0" w:color="auto"/>
          </w:divBdr>
        </w:div>
        <w:div w:id="1377197163">
          <w:marLeft w:val="547"/>
          <w:marRight w:val="0"/>
          <w:marTop w:val="200"/>
          <w:marBottom w:val="0"/>
          <w:divBdr>
            <w:top w:val="none" w:sz="0" w:space="0" w:color="auto"/>
            <w:left w:val="none" w:sz="0" w:space="0" w:color="auto"/>
            <w:bottom w:val="none" w:sz="0" w:space="0" w:color="auto"/>
            <w:right w:val="none" w:sz="0" w:space="0" w:color="auto"/>
          </w:divBdr>
        </w:div>
        <w:div w:id="1252592156">
          <w:marLeft w:val="547"/>
          <w:marRight w:val="0"/>
          <w:marTop w:val="200"/>
          <w:marBottom w:val="0"/>
          <w:divBdr>
            <w:top w:val="none" w:sz="0" w:space="0" w:color="auto"/>
            <w:left w:val="none" w:sz="0" w:space="0" w:color="auto"/>
            <w:bottom w:val="none" w:sz="0" w:space="0" w:color="auto"/>
            <w:right w:val="none" w:sz="0" w:space="0" w:color="auto"/>
          </w:divBdr>
        </w:div>
        <w:div w:id="526336242">
          <w:marLeft w:val="547"/>
          <w:marRight w:val="0"/>
          <w:marTop w:val="200"/>
          <w:marBottom w:val="0"/>
          <w:divBdr>
            <w:top w:val="none" w:sz="0" w:space="0" w:color="auto"/>
            <w:left w:val="none" w:sz="0" w:space="0" w:color="auto"/>
            <w:bottom w:val="none" w:sz="0" w:space="0" w:color="auto"/>
            <w:right w:val="none" w:sz="0" w:space="0" w:color="auto"/>
          </w:divBdr>
        </w:div>
        <w:div w:id="1548687369">
          <w:marLeft w:val="547"/>
          <w:marRight w:val="0"/>
          <w:marTop w:val="200"/>
          <w:marBottom w:val="0"/>
          <w:divBdr>
            <w:top w:val="none" w:sz="0" w:space="0" w:color="auto"/>
            <w:left w:val="none" w:sz="0" w:space="0" w:color="auto"/>
            <w:bottom w:val="none" w:sz="0" w:space="0" w:color="auto"/>
            <w:right w:val="none" w:sz="0" w:space="0" w:color="auto"/>
          </w:divBdr>
        </w:div>
        <w:div w:id="151026444">
          <w:marLeft w:val="547"/>
          <w:marRight w:val="0"/>
          <w:marTop w:val="200"/>
          <w:marBottom w:val="0"/>
          <w:divBdr>
            <w:top w:val="none" w:sz="0" w:space="0" w:color="auto"/>
            <w:left w:val="none" w:sz="0" w:space="0" w:color="auto"/>
            <w:bottom w:val="none" w:sz="0" w:space="0" w:color="auto"/>
            <w:right w:val="none" w:sz="0" w:space="0" w:color="auto"/>
          </w:divBdr>
        </w:div>
      </w:divsChild>
    </w:div>
    <w:div w:id="938294221">
      <w:bodyDiv w:val="1"/>
      <w:marLeft w:val="0"/>
      <w:marRight w:val="0"/>
      <w:marTop w:val="0"/>
      <w:marBottom w:val="0"/>
      <w:divBdr>
        <w:top w:val="none" w:sz="0" w:space="0" w:color="auto"/>
        <w:left w:val="none" w:sz="0" w:space="0" w:color="auto"/>
        <w:bottom w:val="none" w:sz="0" w:space="0" w:color="auto"/>
        <w:right w:val="none" w:sz="0" w:space="0" w:color="auto"/>
      </w:divBdr>
      <w:divsChild>
        <w:div w:id="1378969778">
          <w:marLeft w:val="360"/>
          <w:marRight w:val="0"/>
          <w:marTop w:val="200"/>
          <w:marBottom w:val="0"/>
          <w:divBdr>
            <w:top w:val="none" w:sz="0" w:space="0" w:color="auto"/>
            <w:left w:val="none" w:sz="0" w:space="0" w:color="auto"/>
            <w:bottom w:val="none" w:sz="0" w:space="0" w:color="auto"/>
            <w:right w:val="none" w:sz="0" w:space="0" w:color="auto"/>
          </w:divBdr>
        </w:div>
        <w:div w:id="228537595">
          <w:marLeft w:val="360"/>
          <w:marRight w:val="0"/>
          <w:marTop w:val="200"/>
          <w:marBottom w:val="0"/>
          <w:divBdr>
            <w:top w:val="none" w:sz="0" w:space="0" w:color="auto"/>
            <w:left w:val="none" w:sz="0" w:space="0" w:color="auto"/>
            <w:bottom w:val="none" w:sz="0" w:space="0" w:color="auto"/>
            <w:right w:val="none" w:sz="0" w:space="0" w:color="auto"/>
          </w:divBdr>
        </w:div>
        <w:div w:id="1004627568">
          <w:marLeft w:val="360"/>
          <w:marRight w:val="0"/>
          <w:marTop w:val="200"/>
          <w:marBottom w:val="0"/>
          <w:divBdr>
            <w:top w:val="none" w:sz="0" w:space="0" w:color="auto"/>
            <w:left w:val="none" w:sz="0" w:space="0" w:color="auto"/>
            <w:bottom w:val="none" w:sz="0" w:space="0" w:color="auto"/>
            <w:right w:val="none" w:sz="0" w:space="0" w:color="auto"/>
          </w:divBdr>
        </w:div>
        <w:div w:id="1363507502">
          <w:marLeft w:val="360"/>
          <w:marRight w:val="0"/>
          <w:marTop w:val="200"/>
          <w:marBottom w:val="0"/>
          <w:divBdr>
            <w:top w:val="none" w:sz="0" w:space="0" w:color="auto"/>
            <w:left w:val="none" w:sz="0" w:space="0" w:color="auto"/>
            <w:bottom w:val="none" w:sz="0" w:space="0" w:color="auto"/>
            <w:right w:val="none" w:sz="0" w:space="0" w:color="auto"/>
          </w:divBdr>
        </w:div>
        <w:div w:id="662700443">
          <w:marLeft w:val="360"/>
          <w:marRight w:val="0"/>
          <w:marTop w:val="200"/>
          <w:marBottom w:val="0"/>
          <w:divBdr>
            <w:top w:val="none" w:sz="0" w:space="0" w:color="auto"/>
            <w:left w:val="none" w:sz="0" w:space="0" w:color="auto"/>
            <w:bottom w:val="none" w:sz="0" w:space="0" w:color="auto"/>
            <w:right w:val="none" w:sz="0" w:space="0" w:color="auto"/>
          </w:divBdr>
        </w:div>
        <w:div w:id="1547598731">
          <w:marLeft w:val="360"/>
          <w:marRight w:val="0"/>
          <w:marTop w:val="200"/>
          <w:marBottom w:val="0"/>
          <w:divBdr>
            <w:top w:val="none" w:sz="0" w:space="0" w:color="auto"/>
            <w:left w:val="none" w:sz="0" w:space="0" w:color="auto"/>
            <w:bottom w:val="none" w:sz="0" w:space="0" w:color="auto"/>
            <w:right w:val="none" w:sz="0" w:space="0" w:color="auto"/>
          </w:divBdr>
        </w:div>
      </w:divsChild>
    </w:div>
    <w:div w:id="1138496216">
      <w:bodyDiv w:val="1"/>
      <w:marLeft w:val="0"/>
      <w:marRight w:val="0"/>
      <w:marTop w:val="0"/>
      <w:marBottom w:val="0"/>
      <w:divBdr>
        <w:top w:val="none" w:sz="0" w:space="0" w:color="auto"/>
        <w:left w:val="none" w:sz="0" w:space="0" w:color="auto"/>
        <w:bottom w:val="none" w:sz="0" w:space="0" w:color="auto"/>
        <w:right w:val="none" w:sz="0" w:space="0" w:color="auto"/>
      </w:divBdr>
      <w:divsChild>
        <w:div w:id="1415322421">
          <w:marLeft w:val="360"/>
          <w:marRight w:val="0"/>
          <w:marTop w:val="200"/>
          <w:marBottom w:val="0"/>
          <w:divBdr>
            <w:top w:val="none" w:sz="0" w:space="0" w:color="auto"/>
            <w:left w:val="none" w:sz="0" w:space="0" w:color="auto"/>
            <w:bottom w:val="none" w:sz="0" w:space="0" w:color="auto"/>
            <w:right w:val="none" w:sz="0" w:space="0" w:color="auto"/>
          </w:divBdr>
        </w:div>
      </w:divsChild>
    </w:div>
    <w:div w:id="1246962365">
      <w:bodyDiv w:val="1"/>
      <w:marLeft w:val="0"/>
      <w:marRight w:val="0"/>
      <w:marTop w:val="0"/>
      <w:marBottom w:val="0"/>
      <w:divBdr>
        <w:top w:val="none" w:sz="0" w:space="0" w:color="auto"/>
        <w:left w:val="none" w:sz="0" w:space="0" w:color="auto"/>
        <w:bottom w:val="none" w:sz="0" w:space="0" w:color="auto"/>
        <w:right w:val="none" w:sz="0" w:space="0" w:color="auto"/>
      </w:divBdr>
    </w:div>
    <w:div w:id="1341464210">
      <w:bodyDiv w:val="1"/>
      <w:marLeft w:val="0"/>
      <w:marRight w:val="0"/>
      <w:marTop w:val="0"/>
      <w:marBottom w:val="0"/>
      <w:divBdr>
        <w:top w:val="none" w:sz="0" w:space="0" w:color="auto"/>
        <w:left w:val="none" w:sz="0" w:space="0" w:color="auto"/>
        <w:bottom w:val="none" w:sz="0" w:space="0" w:color="auto"/>
        <w:right w:val="none" w:sz="0" w:space="0" w:color="auto"/>
      </w:divBdr>
    </w:div>
    <w:div w:id="1711762810">
      <w:bodyDiv w:val="1"/>
      <w:marLeft w:val="0"/>
      <w:marRight w:val="0"/>
      <w:marTop w:val="0"/>
      <w:marBottom w:val="0"/>
      <w:divBdr>
        <w:top w:val="none" w:sz="0" w:space="0" w:color="auto"/>
        <w:left w:val="none" w:sz="0" w:space="0" w:color="auto"/>
        <w:bottom w:val="none" w:sz="0" w:space="0" w:color="auto"/>
        <w:right w:val="none" w:sz="0" w:space="0" w:color="auto"/>
      </w:divBdr>
      <w:divsChild>
        <w:div w:id="1494447231">
          <w:marLeft w:val="360"/>
          <w:marRight w:val="0"/>
          <w:marTop w:val="200"/>
          <w:marBottom w:val="0"/>
          <w:divBdr>
            <w:top w:val="none" w:sz="0" w:space="0" w:color="auto"/>
            <w:left w:val="none" w:sz="0" w:space="0" w:color="auto"/>
            <w:bottom w:val="none" w:sz="0" w:space="0" w:color="auto"/>
            <w:right w:val="none" w:sz="0" w:space="0" w:color="auto"/>
          </w:divBdr>
        </w:div>
        <w:div w:id="2098013637">
          <w:marLeft w:val="360"/>
          <w:marRight w:val="0"/>
          <w:marTop w:val="200"/>
          <w:marBottom w:val="0"/>
          <w:divBdr>
            <w:top w:val="none" w:sz="0" w:space="0" w:color="auto"/>
            <w:left w:val="none" w:sz="0" w:space="0" w:color="auto"/>
            <w:bottom w:val="none" w:sz="0" w:space="0" w:color="auto"/>
            <w:right w:val="none" w:sz="0" w:space="0" w:color="auto"/>
          </w:divBdr>
        </w:div>
        <w:div w:id="1620795879">
          <w:marLeft w:val="360"/>
          <w:marRight w:val="0"/>
          <w:marTop w:val="200"/>
          <w:marBottom w:val="0"/>
          <w:divBdr>
            <w:top w:val="none" w:sz="0" w:space="0" w:color="auto"/>
            <w:left w:val="none" w:sz="0" w:space="0" w:color="auto"/>
            <w:bottom w:val="none" w:sz="0" w:space="0" w:color="auto"/>
            <w:right w:val="none" w:sz="0" w:space="0" w:color="auto"/>
          </w:divBdr>
        </w:div>
        <w:div w:id="858277670">
          <w:marLeft w:val="360"/>
          <w:marRight w:val="0"/>
          <w:marTop w:val="200"/>
          <w:marBottom w:val="0"/>
          <w:divBdr>
            <w:top w:val="none" w:sz="0" w:space="0" w:color="auto"/>
            <w:left w:val="none" w:sz="0" w:space="0" w:color="auto"/>
            <w:bottom w:val="none" w:sz="0" w:space="0" w:color="auto"/>
            <w:right w:val="none" w:sz="0" w:space="0" w:color="auto"/>
          </w:divBdr>
        </w:div>
        <w:div w:id="1772628053">
          <w:marLeft w:val="360"/>
          <w:marRight w:val="0"/>
          <w:marTop w:val="200"/>
          <w:marBottom w:val="0"/>
          <w:divBdr>
            <w:top w:val="none" w:sz="0" w:space="0" w:color="auto"/>
            <w:left w:val="none" w:sz="0" w:space="0" w:color="auto"/>
            <w:bottom w:val="none" w:sz="0" w:space="0" w:color="auto"/>
            <w:right w:val="none" w:sz="0" w:space="0" w:color="auto"/>
          </w:divBdr>
        </w:div>
        <w:div w:id="1749768848">
          <w:marLeft w:val="360"/>
          <w:marRight w:val="0"/>
          <w:marTop w:val="200"/>
          <w:marBottom w:val="0"/>
          <w:divBdr>
            <w:top w:val="none" w:sz="0" w:space="0" w:color="auto"/>
            <w:left w:val="none" w:sz="0" w:space="0" w:color="auto"/>
            <w:bottom w:val="none" w:sz="0" w:space="0" w:color="auto"/>
            <w:right w:val="none" w:sz="0" w:space="0" w:color="auto"/>
          </w:divBdr>
        </w:div>
      </w:divsChild>
    </w:div>
    <w:div w:id="1770617486">
      <w:bodyDiv w:val="1"/>
      <w:marLeft w:val="0"/>
      <w:marRight w:val="0"/>
      <w:marTop w:val="0"/>
      <w:marBottom w:val="0"/>
      <w:divBdr>
        <w:top w:val="none" w:sz="0" w:space="0" w:color="auto"/>
        <w:left w:val="none" w:sz="0" w:space="0" w:color="auto"/>
        <w:bottom w:val="none" w:sz="0" w:space="0" w:color="auto"/>
        <w:right w:val="none" w:sz="0" w:space="0" w:color="auto"/>
      </w:divBdr>
    </w:div>
    <w:div w:id="1854803506">
      <w:bodyDiv w:val="1"/>
      <w:marLeft w:val="0"/>
      <w:marRight w:val="0"/>
      <w:marTop w:val="0"/>
      <w:marBottom w:val="0"/>
      <w:divBdr>
        <w:top w:val="none" w:sz="0" w:space="0" w:color="auto"/>
        <w:left w:val="none" w:sz="0" w:space="0" w:color="auto"/>
        <w:bottom w:val="none" w:sz="0" w:space="0" w:color="auto"/>
        <w:right w:val="none" w:sz="0" w:space="0" w:color="auto"/>
      </w:divBdr>
    </w:div>
    <w:div w:id="1889487205">
      <w:bodyDiv w:val="1"/>
      <w:marLeft w:val="0"/>
      <w:marRight w:val="0"/>
      <w:marTop w:val="0"/>
      <w:marBottom w:val="0"/>
      <w:divBdr>
        <w:top w:val="none" w:sz="0" w:space="0" w:color="auto"/>
        <w:left w:val="none" w:sz="0" w:space="0" w:color="auto"/>
        <w:bottom w:val="none" w:sz="0" w:space="0" w:color="auto"/>
        <w:right w:val="none" w:sz="0" w:space="0" w:color="auto"/>
      </w:divBdr>
      <w:divsChild>
        <w:div w:id="1630549247">
          <w:marLeft w:val="360"/>
          <w:marRight w:val="0"/>
          <w:marTop w:val="200"/>
          <w:marBottom w:val="200"/>
          <w:divBdr>
            <w:top w:val="none" w:sz="0" w:space="0" w:color="auto"/>
            <w:left w:val="none" w:sz="0" w:space="0" w:color="auto"/>
            <w:bottom w:val="none" w:sz="0" w:space="0" w:color="auto"/>
            <w:right w:val="none" w:sz="0" w:space="0" w:color="auto"/>
          </w:divBdr>
        </w:div>
        <w:div w:id="1367368451">
          <w:marLeft w:val="360"/>
          <w:marRight w:val="0"/>
          <w:marTop w:val="200"/>
          <w:marBottom w:val="200"/>
          <w:divBdr>
            <w:top w:val="none" w:sz="0" w:space="0" w:color="auto"/>
            <w:left w:val="none" w:sz="0" w:space="0" w:color="auto"/>
            <w:bottom w:val="none" w:sz="0" w:space="0" w:color="auto"/>
            <w:right w:val="none" w:sz="0" w:space="0" w:color="auto"/>
          </w:divBdr>
        </w:div>
        <w:div w:id="1136416343">
          <w:marLeft w:val="360"/>
          <w:marRight w:val="0"/>
          <w:marTop w:val="525"/>
          <w:marBottom w:val="200"/>
          <w:divBdr>
            <w:top w:val="none" w:sz="0" w:space="0" w:color="auto"/>
            <w:left w:val="none" w:sz="0" w:space="0" w:color="auto"/>
            <w:bottom w:val="none" w:sz="0" w:space="0" w:color="auto"/>
            <w:right w:val="none" w:sz="0" w:space="0" w:color="auto"/>
          </w:divBdr>
        </w:div>
        <w:div w:id="1491214548">
          <w:marLeft w:val="360"/>
          <w:marRight w:val="0"/>
          <w:marTop w:val="525"/>
          <w:marBottom w:val="200"/>
          <w:divBdr>
            <w:top w:val="none" w:sz="0" w:space="0" w:color="auto"/>
            <w:left w:val="none" w:sz="0" w:space="0" w:color="auto"/>
            <w:bottom w:val="none" w:sz="0" w:space="0" w:color="auto"/>
            <w:right w:val="none" w:sz="0" w:space="0" w:color="auto"/>
          </w:divBdr>
        </w:div>
        <w:div w:id="1704398295">
          <w:marLeft w:val="360"/>
          <w:marRight w:val="0"/>
          <w:marTop w:val="525"/>
          <w:marBottom w:val="200"/>
          <w:divBdr>
            <w:top w:val="none" w:sz="0" w:space="0" w:color="auto"/>
            <w:left w:val="none" w:sz="0" w:space="0" w:color="auto"/>
            <w:bottom w:val="none" w:sz="0" w:space="0" w:color="auto"/>
            <w:right w:val="none" w:sz="0" w:space="0" w:color="auto"/>
          </w:divBdr>
        </w:div>
      </w:divsChild>
    </w:div>
    <w:div w:id="2063476630">
      <w:bodyDiv w:val="1"/>
      <w:marLeft w:val="0"/>
      <w:marRight w:val="0"/>
      <w:marTop w:val="0"/>
      <w:marBottom w:val="0"/>
      <w:divBdr>
        <w:top w:val="none" w:sz="0" w:space="0" w:color="auto"/>
        <w:left w:val="none" w:sz="0" w:space="0" w:color="auto"/>
        <w:bottom w:val="none" w:sz="0" w:space="0" w:color="auto"/>
        <w:right w:val="none" w:sz="0" w:space="0" w:color="auto"/>
      </w:divBdr>
    </w:div>
    <w:div w:id="2081440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s://www.seekpng.com/ipng/u2q8w7i1w7w7i1y3_association-community-group-meeting-people-population-clipart/" TargetMode="External"/><Relationship Id="rId21" Type="http://schemas.openxmlformats.org/officeDocument/2006/relationships/hyperlink" Target="https://www.hampshiresab.org.uk/wp-content/uploads/4LSAB-Safeguarding-Concerns-Guidance-Oct-2020-1.pdf" TargetMode="External"/><Relationship Id="rId42" Type="http://schemas.openxmlformats.org/officeDocument/2006/relationships/hyperlink" Target="https://www.careleaveroffer.co.uk/uploads/careleavers/file_attachment/file/24576/care-leavers-offer-c4684f4e6be0f8c9a1cda341734ecd62.pdf20210202-12757-i760bb.pdf" TargetMode="External"/><Relationship Id="rId47" Type="http://schemas.openxmlformats.org/officeDocument/2006/relationships/hyperlink" Target="https://hants-my.sharepoint.com/personal/sshqadde_hants_gov_uk/Documents/AAAA%20My%20Documents/Guidance%20and%20Policies/AHC%20SG%20Policy%20Work/October%202020/Safeguarding%20Procedure%20and%20Guidance%20-%20DRAFT/4LSAB%20Safeguarding%20Concerns%20Guidance%20Oct%202020.docx" TargetMode="External"/><Relationship Id="rId63" Type="http://schemas.openxmlformats.org/officeDocument/2006/relationships/hyperlink" Target="https://www.legislation.gov.uk/ukpga/1998/42/schedule/1" TargetMode="External"/><Relationship Id="rId68" Type="http://schemas.openxmlformats.org/officeDocument/2006/relationships/hyperlink" Target="https://www.legislation.gov.uk/ukpga/1989/41/contents" TargetMode="External"/><Relationship Id="rId84" Type="http://schemas.openxmlformats.org/officeDocument/2006/relationships/hyperlink" Target="https://www.hampshiresab.org.uk/wp-content/uploads/One-Minute-Guide-to-the-Mental-Capacity-Act-2005.pdf" TargetMode="External"/><Relationship Id="rId89" Type="http://schemas.openxmlformats.org/officeDocument/2006/relationships/hyperlink" Target="https://www.basw.co.uk/resources/safeguarding-during-adolescence%E2%80%93-relationship-between-contextual-safeguarding-complex" TargetMode="External"/><Relationship Id="rId112" Type="http://schemas.openxmlformats.org/officeDocument/2006/relationships/image" Target="media/image14.jpg"/><Relationship Id="rId16" Type="http://schemas.openxmlformats.org/officeDocument/2006/relationships/hyperlink" Target="https://www.gov.uk/government/publications/care-act-statutory-guidance/care-and-support-statutory-guidance" TargetMode="External"/><Relationship Id="rId107" Type="http://schemas.openxmlformats.org/officeDocument/2006/relationships/hyperlink" Target="http://www.ripfa.org.uk/resources/publications/strategic-briefings/transitional-safeguarding--adolescence-to-adulthood-strategic-briefing-2018" TargetMode="External"/><Relationship Id="rId11" Type="http://schemas.openxmlformats.org/officeDocument/2006/relationships/footer" Target="footer1.xml"/><Relationship Id="rId32" Type="http://schemas.openxmlformats.org/officeDocument/2006/relationships/hyperlink" Target="https://www.local.gov.uk/our-support/our-improvement-offer/care-and-health-improvement/making-safeguarding-personal/resources" TargetMode="External"/><Relationship Id="rId37" Type="http://schemas.openxmlformats.org/officeDocument/2006/relationships/hyperlink" Target="https://www.legislation.gov.uk/ukpga/2000/35/contents" TargetMode="External"/><Relationship Id="rId53" Type="http://schemas.openxmlformats.org/officeDocument/2006/relationships/image" Target="media/image10.png"/><Relationship Id="rId58" Type="http://schemas.openxmlformats.org/officeDocument/2006/relationships/hyperlink" Target="https://www.hampshiresab.org.uk/wp-content/uploads/One-Minute-Guide-to-the-Mental-Capacity-Act-2005.pdf" TargetMode="External"/><Relationship Id="rId74" Type="http://schemas.openxmlformats.org/officeDocument/2006/relationships/hyperlink" Target="https://assets.publishing.service.gov.uk/government/uploads/system/uploads/attachment_data/file/921428/Mental-capacity-act-code-of-practice.pdf" TargetMode="External"/><Relationship Id="rId79" Type="http://schemas.openxmlformats.org/officeDocument/2006/relationships/hyperlink" Target="https://www.hampshirescp.org.uk/wp-content/uploads/2019/11/4LSCP-and-4-LSAB-Proposal-A-Family-Approach-V11.1-November19.pdf" TargetMode="External"/><Relationship Id="rId102" Type="http://schemas.openxmlformats.org/officeDocument/2006/relationships/hyperlink" Target="https://england.shelter.org.uk/professional_resources/legal/housing_options/young_people_and_care_leavers_housing_rights/housing_and_social_services_cooperation_when_assessing_young_people"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local.gov.uk/sites/default/files/documents/Practice_Tool_10%20risk%20enablement%20chart%20WEB.pdf" TargetMode="External"/><Relationship Id="rId95" Type="http://schemas.openxmlformats.org/officeDocument/2006/relationships/hyperlink" Target="https://view.officeapps.live.com/op/view.aspx?src=https%3A%2F%2Fwww.hampshiresab.org.uk%2Fwp-content%2Fuploads%2FMARM-Planning-Meeting-Agenda-Final-April-2019.docx&amp;wdOrigin=BROWSELINK" TargetMode="External"/><Relationship Id="rId22" Type="http://schemas.openxmlformats.org/officeDocument/2006/relationships/hyperlink" Target="https://www.hampshiresab.org.uk/wp-content/uploads/4LSAB-MARM-Multi-Agency-Risk-Management-Framework-June-2020.pdf" TargetMode="External"/><Relationship Id="rId27" Type="http://schemas.openxmlformats.org/officeDocument/2006/relationships/footer" Target="footer3.xml"/><Relationship Id="rId43" Type="http://schemas.openxmlformats.org/officeDocument/2006/relationships/hyperlink" Target="https://www.gov.uk/government/publications/care-act-statutory-guidance/care-and-support-statutory-guidance" TargetMode="External"/><Relationship Id="rId48" Type="http://schemas.openxmlformats.org/officeDocument/2006/relationships/hyperlink" Target="https://www.hampshiresab.org.uk/wp-content/uploads/4LSAB-Safeguarding-Concerns-Guidance-Oct-2020-1.pdf" TargetMode="External"/><Relationship Id="rId64" Type="http://schemas.openxmlformats.org/officeDocument/2006/relationships/hyperlink" Target="https://www.legislation.gov.uk/ukpga/2014/23/enacted" TargetMode="External"/><Relationship Id="rId69" Type="http://schemas.openxmlformats.org/officeDocument/2006/relationships/hyperlink" Target="https://www.legislation.gov.uk/ukpga/2000/35/contents" TargetMode="External"/><Relationship Id="rId113" Type="http://schemas.openxmlformats.org/officeDocument/2006/relationships/hyperlink" Target="https://www.marugujarat.org/icps-morbi-recruitment-for-data-entry-operator-post-2020/" TargetMode="External"/><Relationship Id="rId118" Type="http://schemas.openxmlformats.org/officeDocument/2006/relationships/image" Target="media/image17.jpg"/><Relationship Id="rId80" Type="http://schemas.openxmlformats.org/officeDocument/2006/relationships/hyperlink" Target="http://www.hampshiresab.org.uk/wp-content/uploads/Safeguarding-Adults-Escalation-Protocol.pdf)" TargetMode="External"/><Relationship Id="rId85" Type="http://schemas.openxmlformats.org/officeDocument/2006/relationships/hyperlink" Target="https://www.hampshiresab.org.uk/wp-content/uploads/One-Minute-Guide-to-Making-Safeguarding-Personal.pdf" TargetMode="External"/><Relationship Id="rId12" Type="http://schemas.openxmlformats.org/officeDocument/2006/relationships/hyperlink" Target="https://www.gov.uk/government/publications/care-act-statutory-guidance/care-and-support-statutory-guidance" TargetMode="External"/><Relationship Id="rId17" Type="http://schemas.openxmlformats.org/officeDocument/2006/relationships/hyperlink" Target="https://www.bing.com/search?q=working+together+to+safeguard+children+2020&amp;qs=HS&amp;pq=working+together+to+safeguard+children+2020&amp;sc=8-43&amp;cvid=742E491361BF48C1B7B86E6E6636B481&amp;FORM=QBRE&amp;sp=1" TargetMode="External"/><Relationship Id="rId33" Type="http://schemas.openxmlformats.org/officeDocument/2006/relationships/hyperlink" Target="https://www.scie.org.uk/advocacy/commissioning/duties" TargetMode="External"/><Relationship Id="rId38" Type="http://schemas.openxmlformats.org/officeDocument/2006/relationships/hyperlink" Target="http://thebeaconleics.com/glossary.html?letter=p" TargetMode="External"/><Relationship Id="rId59" Type="http://schemas.openxmlformats.org/officeDocument/2006/relationships/hyperlink" Target="https://www.hampshiresab.org.uk/wp-content/uploads/One-Minute-Guide-to-Advocacy.pdf" TargetMode="External"/><Relationship Id="rId103" Type="http://schemas.openxmlformats.org/officeDocument/2006/relationships/hyperlink" Target="https://england.shelter.org.uk/professional_resources/legal/housing_options/young_people_and_care_leavers_housing_rights/housing_and_social_services_cooperation_when_assessing_young_people" TargetMode="External"/><Relationship Id="rId108" Type="http://schemas.openxmlformats.org/officeDocument/2006/relationships/hyperlink" Target="https://www.hampshiresab.org.uk/wp-content/uploads/4LSAB-MARM-Multi-Agency-Risk-Management-Framework-June-2020.pdf" TargetMode="External"/><Relationship Id="rId54" Type="http://schemas.openxmlformats.org/officeDocument/2006/relationships/image" Target="media/image11.svg"/><Relationship Id="rId70" Type="http://schemas.openxmlformats.org/officeDocument/2006/relationships/hyperlink" Target="https://www.legislation.gov.uk/ukpga/2004/31/contents" TargetMode="External"/><Relationship Id="rId75" Type="http://schemas.openxmlformats.org/officeDocument/2006/relationships/hyperlink" Target="https://www.hampshiresab.org.uk/professionals-area/hampshire_4lsab_multiagency_safeguarding_adults_policy_guidance/" TargetMode="External"/><Relationship Id="rId91" Type="http://schemas.openxmlformats.org/officeDocument/2006/relationships/hyperlink" Target="https://www.local.gov.uk/our-support/our-improvement-offer/care-and-health-improvement/making-safeguarding-personal/resources" TargetMode="External"/><Relationship Id="rId96" Type="http://schemas.openxmlformats.org/officeDocument/2006/relationships/hyperlink" Target="https://www.hampshirescp.org.uk/wp-content/uploads/2019/11/4LSCP-and-4-LSAB-Proposal-A-Family-Approach-V11.1-November19.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asw.co.uk/resources/safeguarding-during-adolescence%E2%80%93-relationship-between-contextual-safeguarding-complex" TargetMode="External"/><Relationship Id="rId28" Type="http://schemas.openxmlformats.org/officeDocument/2006/relationships/hyperlink" Target="https://www.gov.uk/government/publications/care-act-statutory-guidance/care-and-support-statutory-guidance" TargetMode="External"/><Relationship Id="rId49" Type="http://schemas.openxmlformats.org/officeDocument/2006/relationships/image" Target="media/image6.png"/><Relationship Id="rId114" Type="http://schemas.openxmlformats.org/officeDocument/2006/relationships/image" Target="media/image15.jpg"/><Relationship Id="rId119" Type="http://schemas.openxmlformats.org/officeDocument/2006/relationships/hyperlink" Target="http://skoleerdigg.org/2007/08/27/de-7-beste-powerpoint-tipsene/" TargetMode="External"/><Relationship Id="rId44" Type="http://schemas.openxmlformats.org/officeDocument/2006/relationships/hyperlink" Target="https://www.gov.uk/government/publications/care-act-statutory-guidance/care-and-support-statutory-guidance" TargetMode="External"/><Relationship Id="rId60" Type="http://schemas.openxmlformats.org/officeDocument/2006/relationships/hyperlink" Target="https://www.hampshiresab.org.uk/wp-content/uploads/4LSAB-MA-Information-Sharing-Guidance.pdf" TargetMode="External"/><Relationship Id="rId65" Type="http://schemas.openxmlformats.org/officeDocument/2006/relationships/hyperlink" Target="https://www.legislation.gov.uk/ukpga/2005/9/contents" TargetMode="External"/><Relationship Id="rId81" Type="http://schemas.openxmlformats.org/officeDocument/2006/relationships/hyperlink" Target="https://www.hampshiresab.org.uk/wp-content/uploads/One-Minute-Guide-on-the-4LSAB-MARM-Framework.pdf" TargetMode="External"/><Relationship Id="rId86" Type="http://schemas.openxmlformats.org/officeDocument/2006/relationships/hyperlink" Target="https://www.hampshiresab.org.uk/wp-content/uploads/One-Minute-Guide-to-Advocacy-1.pdf"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5.png"/><Relationship Id="rId18" Type="http://schemas.openxmlformats.org/officeDocument/2006/relationships/hyperlink" Target="https://assets.publishing.service.gov.uk/government/uploads/system/uploads/attachment_data/file/921428/Mental-capacity-act-code-of-practice.pdf" TargetMode="External"/><Relationship Id="rId39" Type="http://schemas.openxmlformats.org/officeDocument/2006/relationships/hyperlink" Target="https://democracy.hants.gov.uk/documents/s65088/Appendix%20B%20-%20Local%20offer%20for%20Care%20Leavers.pdf" TargetMode="External"/><Relationship Id="rId109" Type="http://schemas.openxmlformats.org/officeDocument/2006/relationships/footer" Target="footer5.xml"/><Relationship Id="rId34" Type="http://schemas.openxmlformats.org/officeDocument/2006/relationships/hyperlink" Target="https://www.scie.org.uk/mca/imca" TargetMode="External"/><Relationship Id="rId50" Type="http://schemas.openxmlformats.org/officeDocument/2006/relationships/image" Target="media/image7.svg"/><Relationship Id="rId55" Type="http://schemas.openxmlformats.org/officeDocument/2006/relationships/hyperlink" Target="https://www.scie.org.uk/safeguarding/adults/practice/gaining-access" TargetMode="External"/><Relationship Id="rId76" Type="http://schemas.openxmlformats.org/officeDocument/2006/relationships/hyperlink" Target="https://www.hampshiresab.org.uk/wp-content/uploads/4LSAB-MARM-Multi-Agency-Risk-Management-Framework-June-2020.pdf" TargetMode="External"/><Relationship Id="rId97" Type="http://schemas.openxmlformats.org/officeDocument/2006/relationships/hyperlink" Target="https://www.gov.uk/government/publications/joint-housing-protocols-for-care-leavers" TargetMode="External"/><Relationship Id="rId104" Type="http://schemas.openxmlformats.org/officeDocument/2006/relationships/hyperlink" Target="https://england.shelter.org.uk/professional_resources/legal/housing_options/young_people_and_care_leavers_housing_rights/housing_and_social_services_cooperation_when_assessing_young_people" TargetMode="External"/><Relationship Id="rId120" Type="http://schemas.openxmlformats.org/officeDocument/2006/relationships/image" Target="media/image18.jpg"/><Relationship Id="rId7" Type="http://schemas.openxmlformats.org/officeDocument/2006/relationships/image" Target="media/image1.jpeg"/><Relationship Id="rId71" Type="http://schemas.openxmlformats.org/officeDocument/2006/relationships/hyperlink" Target="https://www.legislation.gov.uk/ukpga/2017/16/contents/enacted" TargetMode="External"/><Relationship Id="rId92" Type="http://schemas.openxmlformats.org/officeDocument/2006/relationships/hyperlink" Target="https://www.local.gov.uk/our-support/our-improvement-offer/care-and-health-improvement/making-safeguarding-personal/resources" TargetMode="External"/><Relationship Id="rId2" Type="http://schemas.openxmlformats.org/officeDocument/2006/relationships/styles" Target="styles.xml"/><Relationship Id="rId29" Type="http://schemas.openxmlformats.org/officeDocument/2006/relationships/hyperlink" Target="https://www.local.gov.uk/sites/default/files/documents/Practice_Tool_10%20risk%20enablement%20chart%20WEB.pdf" TargetMode="External"/><Relationship Id="rId24" Type="http://schemas.openxmlformats.org/officeDocument/2006/relationships/hyperlink" Target="https://assets.publishing.service.gov.uk/government/uploads/system/uploads/attachment_data/file/990426/dhsc_transitional_safeguarding_report_bridging_the_gap_web.pdf" TargetMode="External"/><Relationship Id="rId40" Type="http://schemas.openxmlformats.org/officeDocument/2006/relationships/hyperlink" Target="https://www.iow.gov.uk/Residents/Care-and-Support/Childrens-Services/Isle-of-Wight-Care-Leavers/Isle-of-Wight-Local-Offer-for-care-leavers" TargetMode="External"/><Relationship Id="rId45" Type="http://schemas.openxmlformats.org/officeDocument/2006/relationships/hyperlink" Target="https://www.gov.uk/government/publications/care-act-statutory-guidance/care-and-support-statutory-guidance" TargetMode="External"/><Relationship Id="rId66" Type="http://schemas.openxmlformats.org/officeDocument/2006/relationships/hyperlink" Target="https://www.legislation.gov.uk/ukpga/2018/12/contents/enacted" TargetMode="External"/><Relationship Id="rId87" Type="http://schemas.openxmlformats.org/officeDocument/2006/relationships/hyperlink" Target="https://www.hampshiresab.org.uk/wp-content/uploads/One-Minute-Guide-on-Managing-Difficult-Conversations.pdf" TargetMode="External"/><Relationship Id="rId110" Type="http://schemas.openxmlformats.org/officeDocument/2006/relationships/image" Target="media/image12.jpeg"/><Relationship Id="rId115" Type="http://schemas.openxmlformats.org/officeDocument/2006/relationships/hyperlink" Target="https://kellydeanjolley.com/tag/answers/" TargetMode="External"/><Relationship Id="rId61" Type="http://schemas.openxmlformats.org/officeDocument/2006/relationships/hyperlink" Target="https://www.hampshiresab.org.uk/wp-content/uploads/4LSAB-MARM-Multi-Agency-Risk-Management-Framework-June-2020.pdf" TargetMode="External"/><Relationship Id="rId82" Type="http://schemas.openxmlformats.org/officeDocument/2006/relationships/hyperlink" Target="https://youtu.be/QLdllpwJx3U" TargetMode="External"/><Relationship Id="rId19" Type="http://schemas.openxmlformats.org/officeDocument/2006/relationships/hyperlink" Target="https://hipsprocedures.org.uk/" TargetMode="External"/><Relationship Id="rId14" Type="http://schemas.openxmlformats.org/officeDocument/2006/relationships/hyperlink" Target="https://assets.publishing.service.gov.uk/government/uploads/system/uploads/attachment_data/file/990426/dhsc_transitional_safeguarding_report_bridging_the_gap_web.pdf" TargetMode="External"/><Relationship Id="rId30" Type="http://schemas.openxmlformats.org/officeDocument/2006/relationships/hyperlink" Target="https://www.hampshiresab.org.uk/wp-content/uploads/One-Minute-Guide-to-Making-Safeguarding-Personal.pdf" TargetMode="External"/><Relationship Id="rId35" Type="http://schemas.openxmlformats.org/officeDocument/2006/relationships/hyperlink" Target="https://www.legislation.gov.uk/ukpga/1989/41/contents" TargetMode="External"/><Relationship Id="rId56" Type="http://schemas.openxmlformats.org/officeDocument/2006/relationships/hyperlink" Target="https://www.scie.org.uk/safeguarding/adults/practice/questions" TargetMode="External"/><Relationship Id="rId77" Type="http://schemas.openxmlformats.org/officeDocument/2006/relationships/hyperlink" Target="https://www.hampshiresab.org.uk/wp-content/uploads/4LSAB-MA-Information-Sharing-Guidance.pdf" TargetMode="External"/><Relationship Id="rId100" Type="http://schemas.openxmlformats.org/officeDocument/2006/relationships/hyperlink" Target="https://england.shelter.org.uk/professional_resources/legal/housing_options/young_people_and_care_leavers_housing_rights/housing_and_social_services_cooperation_when_assessing_young_people" TargetMode="External"/><Relationship Id="rId105" Type="http://schemas.openxmlformats.org/officeDocument/2006/relationships/hyperlink" Target="https://england.shelter.org.uk/professional_resources/legal/housing_options/young_people_and_care_leavers_housing_rights/housing_and_social_services_cooperation_when_assessing_young_people" TargetMode="External"/><Relationship Id="rId8" Type="http://schemas.openxmlformats.org/officeDocument/2006/relationships/image" Target="media/image2.jpeg"/><Relationship Id="rId51" Type="http://schemas.openxmlformats.org/officeDocument/2006/relationships/image" Target="media/image8.png"/><Relationship Id="rId72" Type="http://schemas.openxmlformats.org/officeDocument/2006/relationships/hyperlink" Target="https://www.gov.uk/government/publications/care-act-statutory-guidance/care-and-support-statutory-guidance" TargetMode="External"/><Relationship Id="rId93" Type="http://schemas.openxmlformats.org/officeDocument/2006/relationships/hyperlink" Target="https://hipsprocedures.org.uk/" TargetMode="External"/><Relationship Id="rId98" Type="http://schemas.openxmlformats.org/officeDocument/2006/relationships/hyperlink" Target="https://www.gov.uk/guidance/homelessness-code-of-guidance-for-local-authorities" TargetMode="External"/><Relationship Id="rId121" Type="http://schemas.openxmlformats.org/officeDocument/2006/relationships/hyperlink" Target="http://biblicalpreaching.net/2011/02/16/preaching-in-light-of-the-big-question/" TargetMode="External"/><Relationship Id="rId3" Type="http://schemas.openxmlformats.org/officeDocument/2006/relationships/settings" Target="settings.xml"/><Relationship Id="rId25" Type="http://schemas.openxmlformats.org/officeDocument/2006/relationships/hyperlink" Target="https://www.hampshiresab.org.uk/wp-content/uploads/4LSAB-MARM-Multi-Agency-Risk-Management-Framework-June-2020.pdf" TargetMode="External"/><Relationship Id="rId46" Type="http://schemas.openxmlformats.org/officeDocument/2006/relationships/hyperlink" Target="https://www.hampshiresab.org.uk/wp-content/uploads/4LSAB-Safeguarding-Concerns-Guidance-Oct-2020-1.pdf" TargetMode="External"/><Relationship Id="rId67" Type="http://schemas.openxmlformats.org/officeDocument/2006/relationships/hyperlink" Target="https://www.legislation.gov.uk/ukpga/1998/37/section/115" TargetMode="External"/><Relationship Id="rId116" Type="http://schemas.openxmlformats.org/officeDocument/2006/relationships/image" Target="media/image16.png"/><Relationship Id="rId20" Type="http://schemas.openxmlformats.org/officeDocument/2006/relationships/hyperlink" Target="https://www.hampshiresab.org.uk/professionals-area/hampshire_4lsab_multiagency_safeguarding_adults_policy_guidance/" TargetMode="External"/><Relationship Id="rId41" Type="http://schemas.openxmlformats.org/officeDocument/2006/relationships/hyperlink" Target="https://portsmouthlocaloffer.org/" TargetMode="External"/><Relationship Id="rId62" Type="http://schemas.openxmlformats.org/officeDocument/2006/relationships/hyperlink" Target="https://www.hampshiresab.org.uk/wp-content/uploads/4LSAB-MARM-Multi-Agency-Risk-Management-Framework-June-2020.pdf" TargetMode="External"/><Relationship Id="rId83" Type="http://schemas.openxmlformats.org/officeDocument/2006/relationships/hyperlink" Target="https://www.hampshiresab.org.uk/wp-content/uploads/One-Minute-Guide-on-the-4LSAB-MARM-Framework.pdf" TargetMode="External"/><Relationship Id="rId88" Type="http://schemas.openxmlformats.org/officeDocument/2006/relationships/hyperlink" Target="https://assets.publishing.service.gov.uk/government/uploads/system/uploads/attachment_data/file/990426/dhsc_transitional_safeguarding_report_bridging_the_gap_web.pdf" TargetMode="External"/><Relationship Id="rId111" Type="http://schemas.openxmlformats.org/officeDocument/2006/relationships/image" Target="media/image13.png"/><Relationship Id="rId15" Type="http://schemas.openxmlformats.org/officeDocument/2006/relationships/hyperlink" Target="https://www.safeguardingchildren.co.uk/wp-content/uploads/2020/01/NWG-Disruption-Toolkit-v3-1.pdf" TargetMode="External"/><Relationship Id="rId36" Type="http://schemas.openxmlformats.org/officeDocument/2006/relationships/hyperlink" Target="https://www.legislation.gov.uk/ukpga/2004/31/contents" TargetMode="External"/><Relationship Id="rId57" Type="http://schemas.openxmlformats.org/officeDocument/2006/relationships/hyperlink" Target="https://assets.publishing.service.gov.uk/government/uploads/system/uploads/attachment_data/file/921428/Mental-capacity-act-code-of-practice.pdf" TargetMode="External"/><Relationship Id="rId106" Type="http://schemas.openxmlformats.org/officeDocument/2006/relationships/hyperlink" Target="https://england.shelter.org.uk/professional_resources/legal/housing_options/young_people_and_care_leavers_housing_rights/social_services_duties_to_children_leaving_care" TargetMode="External"/><Relationship Id="rId10" Type="http://schemas.openxmlformats.org/officeDocument/2006/relationships/image" Target="media/image4.png"/><Relationship Id="rId31" Type="http://schemas.openxmlformats.org/officeDocument/2006/relationships/hyperlink" Target="https://www.local.gov.uk/our-support/our-improvement-offer/care-and-health-improvement/making-safeguarding-personal/resources" TargetMode="External"/><Relationship Id="rId52" Type="http://schemas.openxmlformats.org/officeDocument/2006/relationships/image" Target="media/image9.svg"/><Relationship Id="rId73" Type="http://schemas.openxmlformats.org/officeDocument/2006/relationships/hyperlink" Target="https://www.bing.com/search?q=working+together+to+safeguard+children+2020&amp;qs=HS&amp;pq=working+together+to+safeguard+children+2020&amp;sc=8-43&amp;cvid=742E491361BF48C1B7B86E6E6636B481&amp;FORM=QBRE&amp;sp=1" TargetMode="External"/><Relationship Id="rId78" Type="http://schemas.openxmlformats.org/officeDocument/2006/relationships/hyperlink" Target="https://www.hampshiresab.org.uk/wp-content/uploads/4LSAB-MARM-Multi-Agency-Risk-Management-Framework-June-2020.pdf" TargetMode="External"/><Relationship Id="rId94" Type="http://schemas.openxmlformats.org/officeDocument/2006/relationships/footer" Target="footer4.xml"/><Relationship Id="rId99" Type="http://schemas.openxmlformats.org/officeDocument/2006/relationships/hyperlink" Target="https://england.shelter.org.uk/professional_resources/legal/housing_options/young_people_and_care_leavers_housing_rights/housing_and_social_services_cooperation_when_assessing_young_people" TargetMode="External"/><Relationship Id="rId101" Type="http://schemas.openxmlformats.org/officeDocument/2006/relationships/hyperlink" Target="https://england.shelter.org.uk/professional_resources/legal/housing_options/young_people_and_care_leavers_housing_rights/housing_and_social_services_cooperation_when_assessing_young_people"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care-act-statutory-guidance/care-and-support-statutory-guidance" TargetMode="External"/><Relationship Id="rId1" Type="http://schemas.openxmlformats.org/officeDocument/2006/relationships/hyperlink" Target="https://www.local.gov.uk/myths-and-realities-about-making-safeguarding-perso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54</Pages>
  <Words>20924</Words>
  <Characters>119271</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Hampshire, Isle of Wight, Portsmouth and Southampton Multi-Agency Transitional      Safeguarding Framework                                 (Version 1)                                                                                                         </vt:lpstr>
    </vt:vector>
  </TitlesOfParts>
  <Company/>
  <LinksUpToDate>false</LinksUpToDate>
  <CharactersWithSpaces>139916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Hampshire, Isle of Wight, Portsmouth and Southampton Multi-Agency Transitional      Safeguarding Framework                                 (Version 1)                                                                                                                                                                                                                               24/05/21</dc:title>
  <dc:subject/>
  <dc:creator>Sue Lee</dc:creator>
  <dc:description/>
  <cp:lastModifiedBy>Lawrence, Alison</cp:lastModifiedBy>
  <cp:revision>9</cp:revision>
  <cp:lastPrinted>2022-07-04T07:19:00Z</cp:lastPrinted>
  <dcterms:created xsi:type="dcterms:W3CDTF">2022-03-04T10:25:00Z</dcterms:created>
  <dcterms:modified xsi:type="dcterms:W3CDTF">2022-08-23T07:58:00Z</dcterms:modified>
</cp:coreProperties>
</file>